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5E4B" w14:textId="77777777" w:rsidR="00913034" w:rsidRDefault="00913034" w:rsidP="00913034">
      <w:pPr>
        <w:pStyle w:val="Body"/>
        <w:rPr>
          <w:rFonts w:ascii="Arial" w:eastAsia="Arial" w:hAnsi="Arial" w:cs="Arial"/>
          <w:sz w:val="28"/>
          <w:szCs w:val="28"/>
        </w:rPr>
      </w:pPr>
    </w:p>
    <w:p w14:paraId="48556A7E" w14:textId="77777777" w:rsidR="00913034" w:rsidRDefault="00913034" w:rsidP="00913034">
      <w:pPr>
        <w:pStyle w:val="Body"/>
        <w:rPr>
          <w:rFonts w:ascii="Arial" w:eastAsia="Arial" w:hAnsi="Arial" w:cs="Arial"/>
          <w:sz w:val="28"/>
          <w:szCs w:val="28"/>
        </w:rPr>
      </w:pPr>
    </w:p>
    <w:p w14:paraId="0FE3385F" w14:textId="7530B6EF" w:rsidR="00913034" w:rsidRDefault="00913034" w:rsidP="00913034">
      <w:pPr>
        <w:pStyle w:val="Body"/>
        <w:jc w:val="center"/>
        <w:rPr>
          <w:rFonts w:ascii="Arial" w:eastAsia="Arial" w:hAnsi="Arial" w:cs="Arial"/>
          <w:sz w:val="28"/>
          <w:szCs w:val="28"/>
        </w:rPr>
      </w:pPr>
      <w:r>
        <w:rPr>
          <w:rFonts w:ascii="Arial" w:hAnsi="Arial"/>
          <w:noProof/>
          <w:sz w:val="28"/>
          <w:szCs w:val="28"/>
        </w:rPr>
        <w:drawing>
          <wp:inline distT="0" distB="0" distL="0" distR="0" wp14:anchorId="68E6D686" wp14:editId="5CC3CBD3">
            <wp:extent cx="4673600" cy="3105150"/>
            <wp:effectExtent l="0" t="0" r="0" b="0"/>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73600" cy="3105150"/>
                    </a:xfrm>
                    <a:prstGeom prst="rect">
                      <a:avLst/>
                    </a:prstGeom>
                    <a:ln w="12700" cap="flat">
                      <a:noFill/>
                      <a:miter lim="400000"/>
                    </a:ln>
                    <a:effectLst/>
                  </pic:spPr>
                </pic:pic>
              </a:graphicData>
            </a:graphic>
          </wp:inline>
        </w:drawing>
      </w:r>
    </w:p>
    <w:p w14:paraId="1AF64AC3" w14:textId="77777777" w:rsidR="00913034" w:rsidRDefault="00913034" w:rsidP="00913034">
      <w:pPr>
        <w:pStyle w:val="Body"/>
        <w:rPr>
          <w:rFonts w:ascii="Arial" w:eastAsia="Arial" w:hAnsi="Arial" w:cs="Arial"/>
          <w:sz w:val="28"/>
          <w:szCs w:val="28"/>
        </w:rPr>
      </w:pPr>
    </w:p>
    <w:p w14:paraId="759EE1CB" w14:textId="77777777" w:rsidR="00913034" w:rsidRDefault="00913034" w:rsidP="00913034">
      <w:pPr>
        <w:pStyle w:val="Body"/>
        <w:rPr>
          <w:rFonts w:ascii="Arial" w:eastAsia="Arial" w:hAnsi="Arial" w:cs="Arial"/>
          <w:sz w:val="28"/>
          <w:szCs w:val="28"/>
        </w:rPr>
      </w:pPr>
    </w:p>
    <w:p w14:paraId="5AD84055" w14:textId="712BDBA4" w:rsidR="003A356E" w:rsidRDefault="00913034" w:rsidP="003A356E">
      <w:pPr>
        <w:pStyle w:val="Body"/>
        <w:rPr>
          <w:rFonts w:ascii="Arial" w:hAnsi="Arial"/>
          <w:b/>
          <w:bCs/>
          <w:sz w:val="36"/>
          <w:szCs w:val="36"/>
          <w:lang w:val="en-US"/>
        </w:rPr>
      </w:pPr>
      <w:r>
        <w:rPr>
          <w:rFonts w:ascii="Arial" w:hAnsi="Arial"/>
          <w:b/>
          <w:bCs/>
          <w:sz w:val="36"/>
          <w:szCs w:val="36"/>
          <w:lang w:val="en-US"/>
        </w:rPr>
        <w:t xml:space="preserve">Comments from </w:t>
      </w:r>
      <w:proofErr w:type="spellStart"/>
      <w:r>
        <w:rPr>
          <w:rFonts w:ascii="Arial" w:hAnsi="Arial"/>
          <w:b/>
          <w:bCs/>
          <w:sz w:val="36"/>
          <w:szCs w:val="36"/>
          <w:lang w:val="en-US"/>
        </w:rPr>
        <w:t>Imtac</w:t>
      </w:r>
      <w:proofErr w:type="spellEnd"/>
      <w:r>
        <w:rPr>
          <w:rFonts w:ascii="Arial" w:hAnsi="Arial"/>
          <w:b/>
          <w:bCs/>
          <w:sz w:val="36"/>
          <w:szCs w:val="36"/>
          <w:lang w:val="en-US"/>
        </w:rPr>
        <w:t xml:space="preserve"> about</w:t>
      </w:r>
      <w:r w:rsidR="003A356E">
        <w:rPr>
          <w:rFonts w:ascii="Arial" w:hAnsi="Arial"/>
          <w:b/>
          <w:bCs/>
          <w:sz w:val="36"/>
          <w:szCs w:val="36"/>
          <w:lang w:val="en-US"/>
        </w:rPr>
        <w:t xml:space="preserve"> the consultation on the NI Executive Anti-Poverty Strategy</w:t>
      </w:r>
    </w:p>
    <w:p w14:paraId="7C1DF2DD" w14:textId="77777777" w:rsidR="003A356E" w:rsidRDefault="003A356E" w:rsidP="003A356E">
      <w:pPr>
        <w:pStyle w:val="Body"/>
        <w:rPr>
          <w:rFonts w:ascii="Arial" w:hAnsi="Arial"/>
          <w:b/>
          <w:bCs/>
          <w:sz w:val="36"/>
          <w:szCs w:val="36"/>
          <w:lang w:val="en-US"/>
        </w:rPr>
      </w:pPr>
    </w:p>
    <w:p w14:paraId="7988C870" w14:textId="64E31B50" w:rsidR="00913034" w:rsidRDefault="00913034" w:rsidP="00913034">
      <w:pPr>
        <w:pStyle w:val="Body"/>
        <w:ind w:left="5040"/>
        <w:rPr>
          <w:rFonts w:ascii="Arial" w:eastAsia="Arial" w:hAnsi="Arial" w:cs="Arial"/>
          <w:b/>
          <w:bCs/>
          <w:sz w:val="36"/>
          <w:szCs w:val="36"/>
        </w:rPr>
      </w:pPr>
      <w:r>
        <w:rPr>
          <w:rFonts w:ascii="Arial" w:hAnsi="Arial"/>
          <w:sz w:val="28"/>
          <w:szCs w:val="28"/>
        </w:rPr>
        <w:t>     </w:t>
      </w:r>
      <w:r>
        <w:rPr>
          <w:rFonts w:ascii="Arial" w:hAnsi="Arial"/>
          <w:b/>
          <w:bCs/>
          <w:sz w:val="36"/>
          <w:szCs w:val="36"/>
          <w:lang w:val="en-US"/>
        </w:rPr>
        <w:t>(September 2025)</w:t>
      </w:r>
    </w:p>
    <w:p w14:paraId="0F7E5731"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28E7EFB1" w14:textId="77777777" w:rsidR="00913034" w:rsidRDefault="00913034" w:rsidP="00913034">
      <w:pPr>
        <w:pStyle w:val="Body"/>
        <w:rPr>
          <w:rFonts w:ascii="Arial" w:hAnsi="Arial"/>
          <w:sz w:val="28"/>
          <w:szCs w:val="28"/>
          <w:lang w:val="en-US"/>
        </w:rPr>
      </w:pPr>
    </w:p>
    <w:p w14:paraId="7CE3B8DB" w14:textId="11E56888" w:rsidR="00913034" w:rsidRDefault="00913034" w:rsidP="00913034">
      <w:pPr>
        <w:pStyle w:val="Body"/>
        <w:rPr>
          <w:rFonts w:ascii="Arial" w:eastAsia="Arial" w:hAnsi="Arial" w:cs="Arial"/>
          <w:sz w:val="28"/>
          <w:szCs w:val="28"/>
        </w:rPr>
      </w:pPr>
      <w:proofErr w:type="spellStart"/>
      <w:r>
        <w:rPr>
          <w:rFonts w:ascii="Arial" w:hAnsi="Arial"/>
          <w:sz w:val="28"/>
          <w:szCs w:val="28"/>
          <w:lang w:val="en-US"/>
        </w:rPr>
        <w:t>Imtac</w:t>
      </w:r>
      <w:proofErr w:type="spellEnd"/>
      <w:r>
        <w:rPr>
          <w:rFonts w:ascii="Arial" w:hAnsi="Arial"/>
          <w:sz w:val="28"/>
          <w:szCs w:val="28"/>
          <w:lang w:val="en-US"/>
        </w:rPr>
        <w:t xml:space="preserve"> is committed to making information about our work accessible.</w:t>
      </w:r>
      <w:r>
        <w:rPr>
          <w:rFonts w:ascii="Arial" w:hAnsi="Arial"/>
          <w:sz w:val="28"/>
          <w:szCs w:val="28"/>
        </w:rPr>
        <w:t xml:space="preserve">  </w:t>
      </w:r>
      <w:r>
        <w:rPr>
          <w:rFonts w:ascii="Arial" w:hAnsi="Arial"/>
          <w:sz w:val="28"/>
          <w:szCs w:val="28"/>
          <w:lang w:val="en-US"/>
        </w:rPr>
        <w:t>Details of how to obtain information in your preferred format are included on the next page.</w:t>
      </w:r>
    </w:p>
    <w:p w14:paraId="4737A364"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3C841AA8" w14:textId="77777777" w:rsidR="00913034" w:rsidRDefault="00913034" w:rsidP="00913034">
      <w:pPr>
        <w:pStyle w:val="Body"/>
        <w:rPr>
          <w:rFonts w:ascii="Arial" w:eastAsia="Arial" w:hAnsi="Arial" w:cs="Arial"/>
          <w:sz w:val="28"/>
          <w:szCs w:val="28"/>
        </w:rPr>
      </w:pPr>
    </w:p>
    <w:p w14:paraId="32FF6504"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0AD316F5" w14:textId="77777777" w:rsidR="00913034" w:rsidRDefault="00913034" w:rsidP="00913034">
      <w:pPr>
        <w:pStyle w:val="Body"/>
      </w:pPr>
      <w:r>
        <w:rPr>
          <w:rFonts w:ascii="Arial Unicode MS" w:hAnsi="Arial Unicode MS"/>
          <w:sz w:val="28"/>
          <w:szCs w:val="28"/>
        </w:rPr>
        <w:br w:type="page"/>
      </w:r>
    </w:p>
    <w:p w14:paraId="5F2479F0" w14:textId="77777777" w:rsidR="00913034" w:rsidRDefault="00913034" w:rsidP="00913034">
      <w:pPr>
        <w:pStyle w:val="Body"/>
        <w:rPr>
          <w:rFonts w:ascii="Arial" w:eastAsia="Arial" w:hAnsi="Arial" w:cs="Arial"/>
          <w:b/>
          <w:bCs/>
          <w:sz w:val="28"/>
          <w:szCs w:val="28"/>
        </w:rPr>
      </w:pPr>
      <w:r>
        <w:rPr>
          <w:rFonts w:ascii="Arial" w:hAnsi="Arial"/>
          <w:b/>
          <w:bCs/>
          <w:sz w:val="28"/>
          <w:szCs w:val="28"/>
          <w:lang w:val="en-US"/>
        </w:rPr>
        <w:lastRenderedPageBreak/>
        <w:t>Making our information accessible</w:t>
      </w:r>
    </w:p>
    <w:p w14:paraId="1566CA3A"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2368C4FA" w14:textId="77777777" w:rsidR="00913034" w:rsidRDefault="00913034" w:rsidP="00913034">
      <w:pPr>
        <w:pStyle w:val="Body"/>
        <w:rPr>
          <w:rFonts w:ascii="Arial" w:eastAsia="Arial" w:hAnsi="Arial" w:cs="Arial"/>
          <w:sz w:val="28"/>
          <w:szCs w:val="28"/>
        </w:rPr>
      </w:pPr>
      <w:r>
        <w:rPr>
          <w:rFonts w:ascii="Arial" w:hAnsi="Arial"/>
          <w:sz w:val="28"/>
          <w:szCs w:val="28"/>
          <w:lang w:val="en-US"/>
        </w:rPr>
        <w:t xml:space="preserve">As an </w:t>
      </w:r>
      <w:proofErr w:type="spellStart"/>
      <w:r>
        <w:rPr>
          <w:rFonts w:ascii="Arial" w:hAnsi="Arial"/>
          <w:sz w:val="28"/>
          <w:szCs w:val="28"/>
          <w:lang w:val="en-US"/>
        </w:rPr>
        <w:t>organisation</w:t>
      </w:r>
      <w:proofErr w:type="spellEnd"/>
      <w:r>
        <w:rPr>
          <w:rFonts w:ascii="Arial" w:hAnsi="Arial"/>
          <w:sz w:val="28"/>
          <w:szCs w:val="28"/>
          <w:lang w:val="en-US"/>
        </w:rPr>
        <w:t xml:space="preserve"> of and for disabled people and older people </w:t>
      </w:r>
      <w:proofErr w:type="spellStart"/>
      <w:r>
        <w:rPr>
          <w:rFonts w:ascii="Arial" w:hAnsi="Arial"/>
          <w:sz w:val="28"/>
          <w:szCs w:val="28"/>
          <w:lang w:val="en-US"/>
        </w:rPr>
        <w:t>Imtac</w:t>
      </w:r>
      <w:proofErr w:type="spellEnd"/>
      <w:r>
        <w:rPr>
          <w:rFonts w:ascii="Arial" w:hAnsi="Arial"/>
          <w:sz w:val="28"/>
          <w:szCs w:val="28"/>
          <w:lang w:val="en-US"/>
        </w:rPr>
        <w:t xml:space="preserve"> </w:t>
      </w:r>
      <w:proofErr w:type="spellStart"/>
      <w:r>
        <w:rPr>
          <w:rFonts w:ascii="Arial" w:hAnsi="Arial"/>
          <w:sz w:val="28"/>
          <w:szCs w:val="28"/>
          <w:lang w:val="en-US"/>
        </w:rPr>
        <w:t>recognises</w:t>
      </w:r>
      <w:proofErr w:type="spellEnd"/>
      <w:r>
        <w:rPr>
          <w:rFonts w:ascii="Arial" w:hAnsi="Arial"/>
          <w:sz w:val="28"/>
          <w:szCs w:val="28"/>
          <w:lang w:val="en-US"/>
        </w:rPr>
        <w:t xml:space="preserve"> that the way information is provided can be a barrier to accessing services and participation in public life.</w:t>
      </w:r>
      <w:r>
        <w:rPr>
          <w:rFonts w:ascii="Arial" w:hAnsi="Arial"/>
          <w:sz w:val="28"/>
          <w:szCs w:val="28"/>
        </w:rPr>
        <w:t xml:space="preserve">  </w:t>
      </w:r>
      <w:r>
        <w:rPr>
          <w:rFonts w:ascii="Arial" w:hAnsi="Arial"/>
          <w:sz w:val="28"/>
          <w:szCs w:val="28"/>
          <w:lang w:val="en-US"/>
        </w:rPr>
        <w:t>We are committed to providing information about our work in formats that best suit the needs of individuals.</w:t>
      </w:r>
    </w:p>
    <w:p w14:paraId="05595D40"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05B1D17" w14:textId="77777777" w:rsidR="00913034" w:rsidRDefault="00913034" w:rsidP="00913034">
      <w:pPr>
        <w:pStyle w:val="Body"/>
        <w:rPr>
          <w:rFonts w:ascii="Arial" w:eastAsia="Arial" w:hAnsi="Arial" w:cs="Arial"/>
          <w:sz w:val="28"/>
          <w:szCs w:val="28"/>
        </w:rPr>
      </w:pPr>
      <w:r>
        <w:rPr>
          <w:rFonts w:ascii="Arial" w:hAnsi="Arial"/>
          <w:sz w:val="28"/>
          <w:szCs w:val="28"/>
          <w:lang w:val="en-US"/>
        </w:rPr>
        <w:t>All our documents are available in hard copy in 14pt type size as standard.</w:t>
      </w:r>
      <w:r>
        <w:rPr>
          <w:rFonts w:ascii="Arial" w:hAnsi="Arial"/>
          <w:sz w:val="28"/>
          <w:szCs w:val="28"/>
        </w:rPr>
        <w:t xml:space="preserve">  </w:t>
      </w:r>
      <w:r>
        <w:rPr>
          <w:rFonts w:ascii="Arial" w:hAnsi="Arial"/>
          <w:sz w:val="28"/>
          <w:szCs w:val="28"/>
          <w:lang w:val="en-US"/>
        </w:rPr>
        <w:t xml:space="preserve">We also provide word and pdf versions of our documents on our website </w:t>
      </w:r>
      <w:r>
        <w:rPr>
          <w:rFonts w:ascii="Arial" w:hAnsi="Arial"/>
          <w:sz w:val="28"/>
          <w:szCs w:val="28"/>
        </w:rPr>
        <w:t xml:space="preserve">– www.imtac.org.uk.  </w:t>
      </w:r>
      <w:r>
        <w:rPr>
          <w:rFonts w:ascii="Arial" w:hAnsi="Arial"/>
          <w:sz w:val="28"/>
          <w:szCs w:val="28"/>
          <w:lang w:val="en-US"/>
        </w:rPr>
        <w:t xml:space="preserve">In </w:t>
      </w:r>
      <w:proofErr w:type="gramStart"/>
      <w:r>
        <w:rPr>
          <w:rFonts w:ascii="Arial" w:hAnsi="Arial"/>
          <w:sz w:val="28"/>
          <w:szCs w:val="28"/>
          <w:lang w:val="en-US"/>
        </w:rPr>
        <w:t>addition</w:t>
      </w:r>
      <w:proofErr w:type="gramEnd"/>
      <w:r>
        <w:rPr>
          <w:rFonts w:ascii="Arial" w:hAnsi="Arial"/>
          <w:sz w:val="28"/>
          <w:szCs w:val="28"/>
          <w:lang w:val="en-US"/>
        </w:rPr>
        <w:t xml:space="preserve"> we will provide information in a range of other formats including:</w:t>
      </w:r>
    </w:p>
    <w:p w14:paraId="5277E813"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D0F103F"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en-US"/>
        </w:rPr>
        <w:t>Large print</w:t>
      </w:r>
    </w:p>
    <w:p w14:paraId="25EF1795"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it-IT"/>
        </w:rPr>
        <w:t>Audio versions</w:t>
      </w:r>
    </w:p>
    <w:p w14:paraId="606868AC"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fr-FR"/>
        </w:rPr>
        <w:t>Braille</w:t>
      </w:r>
    </w:p>
    <w:p w14:paraId="20847B82" w14:textId="77777777" w:rsidR="00913034" w:rsidRDefault="00913034" w:rsidP="00913034">
      <w:pPr>
        <w:pStyle w:val="Body"/>
        <w:rPr>
          <w:rFonts w:ascii="Arial" w:eastAsia="Arial" w:hAnsi="Arial" w:cs="Arial"/>
          <w:sz w:val="28"/>
          <w:szCs w:val="28"/>
        </w:rPr>
      </w:pPr>
      <w:r>
        <w:rPr>
          <w:rFonts w:ascii="Arial" w:hAnsi="Arial"/>
          <w:sz w:val="28"/>
          <w:szCs w:val="28"/>
        </w:rPr>
        <w:t>•                Electronic copies</w:t>
      </w:r>
    </w:p>
    <w:p w14:paraId="1582E8B8"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en-US"/>
        </w:rPr>
        <w:t>Easy read</w:t>
      </w:r>
    </w:p>
    <w:p w14:paraId="5A26A10D" w14:textId="77777777" w:rsidR="00913034" w:rsidRDefault="00913034" w:rsidP="00913034">
      <w:pPr>
        <w:pStyle w:val="Body"/>
        <w:rPr>
          <w:rFonts w:ascii="Arial" w:eastAsia="Arial" w:hAnsi="Arial" w:cs="Arial"/>
          <w:sz w:val="28"/>
          <w:szCs w:val="28"/>
        </w:rPr>
      </w:pPr>
      <w:r>
        <w:rPr>
          <w:rFonts w:ascii="Arial" w:hAnsi="Arial"/>
          <w:sz w:val="28"/>
          <w:szCs w:val="28"/>
        </w:rPr>
        <w:t xml:space="preserve">•                </w:t>
      </w:r>
      <w:r>
        <w:rPr>
          <w:rFonts w:ascii="Arial" w:hAnsi="Arial"/>
          <w:sz w:val="28"/>
          <w:szCs w:val="28"/>
          <w:lang w:val="en-US"/>
        </w:rPr>
        <w:t>Information about our work in other languages</w:t>
      </w:r>
    </w:p>
    <w:p w14:paraId="16FD5122"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0F1E3DED" w14:textId="77777777" w:rsidR="00913034" w:rsidRDefault="00913034" w:rsidP="00913034">
      <w:pPr>
        <w:pStyle w:val="Body"/>
        <w:rPr>
          <w:rFonts w:ascii="Arial" w:eastAsia="Arial" w:hAnsi="Arial" w:cs="Arial"/>
          <w:sz w:val="28"/>
          <w:szCs w:val="28"/>
        </w:rPr>
      </w:pPr>
      <w:r>
        <w:rPr>
          <w:rFonts w:ascii="Arial" w:hAnsi="Arial"/>
          <w:sz w:val="28"/>
          <w:szCs w:val="28"/>
          <w:lang w:val="en-US"/>
        </w:rPr>
        <w:t xml:space="preserve">If you would like this publication in any of the formats listed above or if you have any other information </w:t>
      </w:r>
      <w:proofErr w:type="gramStart"/>
      <w:r>
        <w:rPr>
          <w:rFonts w:ascii="Arial" w:hAnsi="Arial"/>
          <w:sz w:val="28"/>
          <w:szCs w:val="28"/>
          <w:lang w:val="en-US"/>
        </w:rPr>
        <w:t>requirements</w:t>
      </w:r>
      <w:proofErr w:type="gramEnd"/>
      <w:r>
        <w:rPr>
          <w:rFonts w:ascii="Arial" w:hAnsi="Arial"/>
          <w:sz w:val="28"/>
          <w:szCs w:val="28"/>
          <w:lang w:val="en-US"/>
        </w:rPr>
        <w:t xml:space="preserve"> please contact:</w:t>
      </w:r>
    </w:p>
    <w:p w14:paraId="163A65E5"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963CFE4" w14:textId="77777777" w:rsidR="00913034" w:rsidRDefault="00913034" w:rsidP="00913034">
      <w:pPr>
        <w:pStyle w:val="Body"/>
        <w:rPr>
          <w:rFonts w:ascii="Arial" w:eastAsia="Arial" w:hAnsi="Arial" w:cs="Arial"/>
          <w:sz w:val="28"/>
          <w:szCs w:val="28"/>
        </w:rPr>
      </w:pPr>
      <w:r>
        <w:rPr>
          <w:rFonts w:ascii="Arial" w:hAnsi="Arial"/>
          <w:sz w:val="28"/>
          <w:szCs w:val="28"/>
          <w:lang w:val="es-ES_tradnl"/>
        </w:rPr>
        <w:t>Michael Lorimer</w:t>
      </w:r>
    </w:p>
    <w:p w14:paraId="652B4587" w14:textId="77777777" w:rsidR="00913034" w:rsidRDefault="00913034" w:rsidP="00913034">
      <w:pPr>
        <w:pStyle w:val="Body"/>
        <w:rPr>
          <w:rFonts w:ascii="Arial" w:eastAsia="Arial" w:hAnsi="Arial" w:cs="Arial"/>
          <w:sz w:val="28"/>
          <w:szCs w:val="28"/>
        </w:rPr>
      </w:pPr>
      <w:r>
        <w:rPr>
          <w:rFonts w:ascii="Arial" w:hAnsi="Arial"/>
          <w:sz w:val="28"/>
          <w:szCs w:val="28"/>
          <w:lang w:val="de-DE"/>
        </w:rPr>
        <w:t>Imtac</w:t>
      </w:r>
    </w:p>
    <w:p w14:paraId="481734DE" w14:textId="77777777" w:rsidR="00913034" w:rsidRDefault="00913034" w:rsidP="00913034">
      <w:pPr>
        <w:pStyle w:val="Body"/>
        <w:rPr>
          <w:rFonts w:ascii="Arial" w:eastAsia="Arial" w:hAnsi="Arial" w:cs="Arial"/>
          <w:sz w:val="28"/>
          <w:szCs w:val="28"/>
        </w:rPr>
      </w:pPr>
      <w:r>
        <w:rPr>
          <w:rFonts w:ascii="Arial" w:hAnsi="Arial"/>
          <w:sz w:val="28"/>
          <w:szCs w:val="28"/>
          <w:lang w:val="en-US"/>
        </w:rPr>
        <w:t>Titanic Suites</w:t>
      </w:r>
    </w:p>
    <w:p w14:paraId="3D5406E9" w14:textId="77777777" w:rsidR="00913034" w:rsidRDefault="00913034" w:rsidP="00913034">
      <w:pPr>
        <w:pStyle w:val="Body"/>
        <w:rPr>
          <w:rFonts w:ascii="Arial" w:eastAsia="Arial" w:hAnsi="Arial" w:cs="Arial"/>
          <w:sz w:val="28"/>
          <w:szCs w:val="28"/>
        </w:rPr>
      </w:pPr>
      <w:r>
        <w:rPr>
          <w:rFonts w:ascii="Arial" w:hAnsi="Arial"/>
          <w:sz w:val="28"/>
          <w:szCs w:val="28"/>
          <w:lang w:val="en-US"/>
        </w:rPr>
        <w:t>55-59 Adelaide Street</w:t>
      </w:r>
    </w:p>
    <w:p w14:paraId="5B99DF73" w14:textId="77777777" w:rsidR="00913034" w:rsidRDefault="00913034" w:rsidP="00913034">
      <w:pPr>
        <w:pStyle w:val="Body"/>
        <w:rPr>
          <w:rFonts w:ascii="Arial" w:eastAsia="Arial" w:hAnsi="Arial" w:cs="Arial"/>
          <w:sz w:val="28"/>
          <w:szCs w:val="28"/>
        </w:rPr>
      </w:pPr>
      <w:r>
        <w:rPr>
          <w:rFonts w:ascii="Arial" w:hAnsi="Arial"/>
          <w:sz w:val="28"/>
          <w:szCs w:val="28"/>
          <w:lang w:val="de-DE"/>
        </w:rPr>
        <w:t>Belfast</w:t>
      </w:r>
      <w:r>
        <w:rPr>
          <w:rFonts w:ascii="Arial" w:hAnsi="Arial"/>
          <w:sz w:val="28"/>
          <w:szCs w:val="28"/>
        </w:rPr>
        <w:t>  BT2 8FE</w:t>
      </w:r>
    </w:p>
    <w:p w14:paraId="391E3191"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6606C01" w14:textId="77777777" w:rsidR="00913034" w:rsidRDefault="00913034" w:rsidP="00913034">
      <w:pPr>
        <w:pStyle w:val="Body"/>
        <w:rPr>
          <w:rFonts w:ascii="Arial" w:eastAsia="Arial" w:hAnsi="Arial" w:cs="Arial"/>
          <w:sz w:val="28"/>
          <w:szCs w:val="28"/>
        </w:rPr>
      </w:pPr>
      <w:r>
        <w:rPr>
          <w:rFonts w:ascii="Arial" w:hAnsi="Arial"/>
          <w:sz w:val="28"/>
          <w:szCs w:val="28"/>
          <w:lang w:val="de-DE"/>
        </w:rPr>
        <w:t>Telephone/Textphone: 028 9072 6020</w:t>
      </w:r>
    </w:p>
    <w:p w14:paraId="4C1C4485" w14:textId="77777777" w:rsidR="00913034" w:rsidRDefault="00913034" w:rsidP="00913034">
      <w:pPr>
        <w:pStyle w:val="Body"/>
        <w:rPr>
          <w:rFonts w:ascii="Arial" w:eastAsia="Arial" w:hAnsi="Arial" w:cs="Arial"/>
          <w:sz w:val="28"/>
          <w:szCs w:val="28"/>
        </w:rPr>
      </w:pPr>
      <w:r>
        <w:rPr>
          <w:rFonts w:ascii="Arial" w:hAnsi="Arial"/>
          <w:sz w:val="28"/>
          <w:szCs w:val="28"/>
        </w:rPr>
        <w:t>Email:        info@imtac.org.uk</w:t>
      </w:r>
    </w:p>
    <w:p w14:paraId="737D7A34"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2FC61F91" w14:textId="77777777" w:rsidR="00913034" w:rsidRDefault="00913034" w:rsidP="00913034">
      <w:pPr>
        <w:pStyle w:val="Body"/>
        <w:rPr>
          <w:rFonts w:ascii="Arial" w:eastAsia="Arial" w:hAnsi="Arial" w:cs="Arial"/>
          <w:sz w:val="28"/>
          <w:szCs w:val="28"/>
        </w:rPr>
      </w:pPr>
      <w:r>
        <w:rPr>
          <w:rFonts w:ascii="Arial" w:hAnsi="Arial"/>
          <w:sz w:val="28"/>
          <w:szCs w:val="28"/>
        </w:rPr>
        <w:t>Website: www.imtac.org.uk</w:t>
      </w:r>
    </w:p>
    <w:p w14:paraId="5EB5CF1F" w14:textId="77777777" w:rsidR="00913034" w:rsidRDefault="00913034" w:rsidP="00913034">
      <w:pPr>
        <w:pStyle w:val="Body"/>
        <w:rPr>
          <w:rFonts w:ascii="Arial" w:eastAsia="Arial" w:hAnsi="Arial" w:cs="Arial"/>
          <w:sz w:val="28"/>
          <w:szCs w:val="28"/>
        </w:rPr>
      </w:pPr>
      <w:proofErr w:type="gramStart"/>
      <w:r>
        <w:rPr>
          <w:rFonts w:ascii="Arial" w:hAnsi="Arial"/>
          <w:sz w:val="28"/>
          <w:szCs w:val="28"/>
          <w:lang w:val="en-US"/>
        </w:rPr>
        <w:t>Twitter: @</w:t>
      </w:r>
      <w:proofErr w:type="gramEnd"/>
      <w:r>
        <w:rPr>
          <w:rFonts w:ascii="Arial" w:hAnsi="Arial"/>
          <w:sz w:val="28"/>
          <w:szCs w:val="28"/>
          <w:lang w:val="en-US"/>
        </w:rPr>
        <w:t>ImtacNI</w:t>
      </w:r>
    </w:p>
    <w:p w14:paraId="7FD7C31B"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1364E3C3" w14:textId="77777777" w:rsidR="00913034" w:rsidRDefault="00913034" w:rsidP="00913034">
      <w:pPr>
        <w:pStyle w:val="Body"/>
        <w:rPr>
          <w:rFonts w:ascii="Arial" w:eastAsia="Arial" w:hAnsi="Arial" w:cs="Arial"/>
          <w:sz w:val="28"/>
          <w:szCs w:val="28"/>
        </w:rPr>
      </w:pPr>
    </w:p>
    <w:p w14:paraId="20827A8C"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48A40402" w14:textId="77777777" w:rsidR="00913034" w:rsidRDefault="00913034" w:rsidP="00913034">
      <w:pPr>
        <w:pStyle w:val="Body"/>
      </w:pPr>
      <w:r>
        <w:rPr>
          <w:rFonts w:ascii="Arial Unicode MS" w:hAnsi="Arial Unicode MS"/>
          <w:sz w:val="28"/>
          <w:szCs w:val="28"/>
        </w:rPr>
        <w:br w:type="page"/>
      </w:r>
    </w:p>
    <w:p w14:paraId="573A8E93" w14:textId="77777777" w:rsidR="00913034" w:rsidRDefault="00913034" w:rsidP="00913034">
      <w:pPr>
        <w:pStyle w:val="Body"/>
        <w:rPr>
          <w:rFonts w:ascii="Arial" w:eastAsia="Arial" w:hAnsi="Arial" w:cs="Arial"/>
          <w:b/>
          <w:bCs/>
          <w:sz w:val="28"/>
          <w:szCs w:val="28"/>
        </w:rPr>
      </w:pPr>
      <w:r>
        <w:rPr>
          <w:rFonts w:ascii="Arial" w:hAnsi="Arial"/>
          <w:b/>
          <w:bCs/>
          <w:sz w:val="28"/>
          <w:szCs w:val="28"/>
          <w:lang w:val="en-US"/>
        </w:rPr>
        <w:lastRenderedPageBreak/>
        <w:t xml:space="preserve">About </w:t>
      </w:r>
      <w:proofErr w:type="spellStart"/>
      <w:r>
        <w:rPr>
          <w:rFonts w:ascii="Arial" w:hAnsi="Arial"/>
          <w:b/>
          <w:bCs/>
          <w:sz w:val="28"/>
          <w:szCs w:val="28"/>
          <w:lang w:val="en-US"/>
        </w:rPr>
        <w:t>Imtac</w:t>
      </w:r>
      <w:proofErr w:type="spellEnd"/>
    </w:p>
    <w:p w14:paraId="7C7C9309"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5221C737" w14:textId="77777777" w:rsidR="00913034" w:rsidRDefault="00913034" w:rsidP="00913034">
      <w:pPr>
        <w:pStyle w:val="Body"/>
        <w:rPr>
          <w:rFonts w:ascii="Arial" w:eastAsia="Arial" w:hAnsi="Arial" w:cs="Arial"/>
          <w:sz w:val="28"/>
          <w:szCs w:val="28"/>
        </w:rPr>
      </w:pPr>
      <w:r>
        <w:rPr>
          <w:rFonts w:ascii="Arial" w:hAnsi="Arial"/>
          <w:sz w:val="28"/>
          <w:szCs w:val="28"/>
          <w:lang w:val="en-US"/>
        </w:rPr>
        <w:t>The Inclusive Mobility and Transport Advisory Committee (</w:t>
      </w:r>
      <w:proofErr w:type="spellStart"/>
      <w:r>
        <w:rPr>
          <w:rFonts w:ascii="Arial" w:hAnsi="Arial"/>
          <w:sz w:val="28"/>
          <w:szCs w:val="28"/>
          <w:lang w:val="en-US"/>
        </w:rPr>
        <w:t>Imtac</w:t>
      </w:r>
      <w:proofErr w:type="spellEnd"/>
      <w:r>
        <w:rPr>
          <w:rFonts w:ascii="Arial" w:hAnsi="Arial"/>
          <w:sz w:val="28"/>
          <w:szCs w:val="28"/>
          <w:lang w:val="en-US"/>
        </w:rPr>
        <w:t>) is a committee of disabled people and older people as well as others including carers and key transport professionals.</w:t>
      </w:r>
      <w:r>
        <w:rPr>
          <w:rFonts w:ascii="Arial" w:hAnsi="Arial"/>
          <w:sz w:val="28"/>
          <w:szCs w:val="28"/>
        </w:rPr>
        <w:t xml:space="preserve">  </w:t>
      </w:r>
      <w:r>
        <w:rPr>
          <w:rFonts w:ascii="Arial" w:hAnsi="Arial"/>
          <w:sz w:val="28"/>
          <w:szCs w:val="28"/>
          <w:lang w:val="en-US"/>
        </w:rPr>
        <w:t>Its role is to advise Government and others in Northern Ireland on issues that affect the mobility of Deaf people, disabled people and older people.</w:t>
      </w:r>
    </w:p>
    <w:p w14:paraId="74E46810"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79791AE8" w14:textId="77777777" w:rsidR="00913034" w:rsidRDefault="00913034" w:rsidP="00913034">
      <w:pPr>
        <w:pStyle w:val="Body"/>
        <w:rPr>
          <w:rFonts w:ascii="Arial" w:eastAsia="Arial" w:hAnsi="Arial" w:cs="Arial"/>
          <w:sz w:val="28"/>
          <w:szCs w:val="28"/>
        </w:rPr>
      </w:pPr>
      <w:r>
        <w:rPr>
          <w:rFonts w:ascii="Arial" w:hAnsi="Arial"/>
          <w:sz w:val="28"/>
          <w:szCs w:val="28"/>
          <w:lang w:val="en-US"/>
        </w:rPr>
        <w:t xml:space="preserve">The aim of </w:t>
      </w:r>
      <w:proofErr w:type="spellStart"/>
      <w:r>
        <w:rPr>
          <w:rFonts w:ascii="Arial" w:hAnsi="Arial"/>
          <w:sz w:val="28"/>
          <w:szCs w:val="28"/>
          <w:lang w:val="en-US"/>
        </w:rPr>
        <w:t>Imtac</w:t>
      </w:r>
      <w:proofErr w:type="spellEnd"/>
      <w:r>
        <w:rPr>
          <w:rFonts w:ascii="Arial" w:hAnsi="Arial"/>
          <w:sz w:val="28"/>
          <w:szCs w:val="28"/>
          <w:lang w:val="en-US"/>
        </w:rPr>
        <w:t xml:space="preserve"> is to ensure that Deaf people, disabled people and older people have the same opportunities as everyone else to travel when and where they want.</w:t>
      </w:r>
    </w:p>
    <w:p w14:paraId="360A221B" w14:textId="77777777" w:rsidR="00913034" w:rsidRDefault="00913034" w:rsidP="00913034">
      <w:pPr>
        <w:pStyle w:val="Body"/>
        <w:rPr>
          <w:rFonts w:ascii="Arial" w:eastAsia="Arial" w:hAnsi="Arial" w:cs="Arial"/>
          <w:sz w:val="28"/>
          <w:szCs w:val="28"/>
        </w:rPr>
      </w:pPr>
      <w:r>
        <w:rPr>
          <w:rFonts w:ascii="Arial" w:hAnsi="Arial"/>
          <w:sz w:val="28"/>
          <w:szCs w:val="28"/>
        </w:rPr>
        <w:t> </w:t>
      </w:r>
    </w:p>
    <w:p w14:paraId="3DCB27F9" w14:textId="77777777" w:rsidR="00913034" w:rsidRDefault="00913034" w:rsidP="00913034">
      <w:pPr>
        <w:pStyle w:val="Body"/>
        <w:rPr>
          <w:rFonts w:ascii="Arial" w:eastAsia="Arial" w:hAnsi="Arial" w:cs="Arial"/>
          <w:sz w:val="28"/>
          <w:szCs w:val="28"/>
        </w:rPr>
      </w:pPr>
      <w:proofErr w:type="spellStart"/>
      <w:r>
        <w:rPr>
          <w:rFonts w:ascii="Arial" w:hAnsi="Arial"/>
          <w:sz w:val="28"/>
          <w:szCs w:val="28"/>
          <w:lang w:val="en-US"/>
        </w:rPr>
        <w:t>Imtac</w:t>
      </w:r>
      <w:proofErr w:type="spellEnd"/>
      <w:r>
        <w:rPr>
          <w:rFonts w:ascii="Arial" w:hAnsi="Arial"/>
          <w:sz w:val="28"/>
          <w:szCs w:val="28"/>
          <w:lang w:val="en-US"/>
        </w:rPr>
        <w:t xml:space="preserve"> receives support from the Department for Infrastructure (herein after referred to as the Department).</w:t>
      </w:r>
    </w:p>
    <w:p w14:paraId="35C93DD8" w14:textId="77777777" w:rsidR="00913034" w:rsidRDefault="00913034" w:rsidP="00913034">
      <w:pPr>
        <w:pStyle w:val="Body"/>
        <w:rPr>
          <w:rFonts w:ascii="Arial" w:eastAsia="Arial" w:hAnsi="Arial" w:cs="Arial"/>
          <w:sz w:val="28"/>
          <w:szCs w:val="28"/>
        </w:rPr>
      </w:pPr>
    </w:p>
    <w:p w14:paraId="78D2BCB6" w14:textId="77777777" w:rsidR="002640B5" w:rsidRDefault="002640B5" w:rsidP="00913034">
      <w:pPr>
        <w:pStyle w:val="Body"/>
        <w:rPr>
          <w:rFonts w:ascii="Arial" w:eastAsia="Arial" w:hAnsi="Arial" w:cs="Arial"/>
          <w:sz w:val="28"/>
          <w:szCs w:val="28"/>
        </w:rPr>
      </w:pPr>
    </w:p>
    <w:p w14:paraId="04C90B32" w14:textId="2A78F6BE" w:rsidR="00FA33DE" w:rsidRDefault="00913034" w:rsidP="00913034">
      <w:pPr>
        <w:rPr>
          <w:rFonts w:ascii="Arial" w:hAnsi="Arial" w:cs="Arial"/>
          <w:b/>
          <w:bCs/>
          <w:sz w:val="28"/>
          <w:szCs w:val="28"/>
        </w:rPr>
      </w:pPr>
      <w:r w:rsidRPr="00913034">
        <w:rPr>
          <w:rFonts w:ascii="Arial" w:hAnsi="Arial" w:cs="Arial"/>
          <w:b/>
          <w:bCs/>
          <w:sz w:val="28"/>
          <w:szCs w:val="28"/>
        </w:rPr>
        <w:t>Comments about the consultation process</w:t>
      </w:r>
    </w:p>
    <w:p w14:paraId="475E6352" w14:textId="77777777" w:rsidR="00913034" w:rsidRDefault="00913034" w:rsidP="00913034">
      <w:pPr>
        <w:rPr>
          <w:rFonts w:ascii="Arial" w:hAnsi="Arial" w:cs="Arial"/>
          <w:b/>
          <w:bCs/>
          <w:sz w:val="28"/>
          <w:szCs w:val="28"/>
        </w:rPr>
      </w:pPr>
    </w:p>
    <w:p w14:paraId="62B0E630" w14:textId="77777777" w:rsidR="005A7718" w:rsidRDefault="00913034" w:rsidP="00913034">
      <w:pPr>
        <w:rPr>
          <w:rFonts w:ascii="Arial" w:hAnsi="Arial" w:cs="Arial"/>
          <w:sz w:val="28"/>
          <w:szCs w:val="28"/>
        </w:rPr>
      </w:pPr>
      <w:r>
        <w:rPr>
          <w:rFonts w:ascii="Arial" w:hAnsi="Arial" w:cs="Arial"/>
          <w:sz w:val="28"/>
          <w:szCs w:val="28"/>
        </w:rPr>
        <w:t xml:space="preserve">The Committee has two specific comments about the consultation process which we would like the Department to use to inform future consultations. </w:t>
      </w:r>
    </w:p>
    <w:p w14:paraId="20687448" w14:textId="77777777" w:rsidR="005A7718" w:rsidRDefault="005A7718" w:rsidP="00913034">
      <w:pPr>
        <w:rPr>
          <w:rFonts w:ascii="Arial" w:hAnsi="Arial" w:cs="Arial"/>
          <w:sz w:val="28"/>
          <w:szCs w:val="28"/>
        </w:rPr>
      </w:pPr>
    </w:p>
    <w:p w14:paraId="43CDE29C" w14:textId="6219A2D5" w:rsidR="00913034" w:rsidRDefault="00913034" w:rsidP="00913034">
      <w:pPr>
        <w:rPr>
          <w:rFonts w:ascii="Arial" w:hAnsi="Arial" w:cs="Arial"/>
          <w:sz w:val="28"/>
          <w:szCs w:val="28"/>
        </w:rPr>
      </w:pPr>
      <w:r>
        <w:rPr>
          <w:rFonts w:ascii="Arial" w:hAnsi="Arial" w:cs="Arial"/>
          <w:sz w:val="28"/>
          <w:szCs w:val="28"/>
        </w:rPr>
        <w:t xml:space="preserve">Firstly, the bulk of the consultation period </w:t>
      </w:r>
      <w:r w:rsidR="008B7FB1">
        <w:rPr>
          <w:rFonts w:ascii="Arial" w:hAnsi="Arial" w:cs="Arial"/>
          <w:sz w:val="28"/>
          <w:szCs w:val="28"/>
        </w:rPr>
        <w:t>was</w:t>
      </w:r>
      <w:r>
        <w:rPr>
          <w:rFonts w:ascii="Arial" w:hAnsi="Arial" w:cs="Arial"/>
          <w:sz w:val="28"/>
          <w:szCs w:val="28"/>
        </w:rPr>
        <w:t xml:space="preserve"> over the two summer months when members and </w:t>
      </w:r>
      <w:r w:rsidR="005A7718">
        <w:rPr>
          <w:rFonts w:ascii="Arial" w:hAnsi="Arial" w:cs="Arial"/>
          <w:sz w:val="28"/>
          <w:szCs w:val="28"/>
        </w:rPr>
        <w:t xml:space="preserve">staff </w:t>
      </w:r>
      <w:r>
        <w:rPr>
          <w:rFonts w:ascii="Arial" w:hAnsi="Arial" w:cs="Arial"/>
          <w:sz w:val="28"/>
          <w:szCs w:val="28"/>
        </w:rPr>
        <w:t xml:space="preserve">are less available </w:t>
      </w:r>
      <w:proofErr w:type="gramStart"/>
      <w:r>
        <w:rPr>
          <w:rFonts w:ascii="Arial" w:hAnsi="Arial" w:cs="Arial"/>
          <w:sz w:val="28"/>
          <w:szCs w:val="28"/>
        </w:rPr>
        <w:t>due</w:t>
      </w:r>
      <w:proofErr w:type="gramEnd"/>
      <w:r>
        <w:rPr>
          <w:rFonts w:ascii="Arial" w:hAnsi="Arial" w:cs="Arial"/>
          <w:sz w:val="28"/>
          <w:szCs w:val="28"/>
        </w:rPr>
        <w:t xml:space="preserve"> holidays and other commitments. It is poor practice to issue</w:t>
      </w:r>
      <w:r w:rsidR="008B7FB1">
        <w:rPr>
          <w:rFonts w:ascii="Arial" w:hAnsi="Arial" w:cs="Arial"/>
          <w:sz w:val="28"/>
          <w:szCs w:val="28"/>
        </w:rPr>
        <w:t xml:space="preserve"> such</w:t>
      </w:r>
      <w:r>
        <w:rPr>
          <w:rFonts w:ascii="Arial" w:hAnsi="Arial" w:cs="Arial"/>
          <w:sz w:val="28"/>
          <w:szCs w:val="28"/>
        </w:rPr>
        <w:t xml:space="preserve"> important consultations in the mouth of the summer period. We received </w:t>
      </w:r>
      <w:r w:rsidR="005A7718">
        <w:rPr>
          <w:rFonts w:ascii="Arial" w:hAnsi="Arial" w:cs="Arial"/>
          <w:sz w:val="28"/>
          <w:szCs w:val="28"/>
        </w:rPr>
        <w:t>several other consultations at the same time, limiting our capacity to respond in the detail we would like to each. Consultation undertaken under such circumstances is counterproductive as Government diminishes the opportunity to gain valuable feedback from stakeholders.</w:t>
      </w:r>
    </w:p>
    <w:p w14:paraId="3CD1240D" w14:textId="77777777" w:rsidR="005A7718" w:rsidRDefault="005A7718" w:rsidP="00913034">
      <w:pPr>
        <w:rPr>
          <w:rFonts w:ascii="Arial" w:hAnsi="Arial" w:cs="Arial"/>
          <w:sz w:val="28"/>
          <w:szCs w:val="28"/>
        </w:rPr>
      </w:pPr>
    </w:p>
    <w:p w14:paraId="228BA8E8" w14:textId="579A8D25" w:rsidR="005A7718" w:rsidRDefault="005A7718" w:rsidP="00913034">
      <w:pPr>
        <w:rPr>
          <w:rFonts w:ascii="Arial" w:hAnsi="Arial" w:cs="Arial"/>
          <w:sz w:val="28"/>
          <w:szCs w:val="28"/>
        </w:rPr>
      </w:pPr>
      <w:r>
        <w:rPr>
          <w:rFonts w:ascii="Arial" w:hAnsi="Arial" w:cs="Arial"/>
          <w:sz w:val="28"/>
          <w:szCs w:val="28"/>
        </w:rPr>
        <w:t xml:space="preserve">Secondly, several </w:t>
      </w:r>
      <w:proofErr w:type="spellStart"/>
      <w:r>
        <w:rPr>
          <w:rFonts w:ascii="Arial" w:hAnsi="Arial" w:cs="Arial"/>
          <w:sz w:val="28"/>
          <w:szCs w:val="28"/>
        </w:rPr>
        <w:t>Imtac</w:t>
      </w:r>
      <w:proofErr w:type="spellEnd"/>
      <w:r>
        <w:rPr>
          <w:rFonts w:ascii="Arial" w:hAnsi="Arial" w:cs="Arial"/>
          <w:sz w:val="28"/>
          <w:szCs w:val="28"/>
        </w:rPr>
        <w:t xml:space="preserve"> members require documentation in other formats including hard copies of the consultation documents. </w:t>
      </w:r>
      <w:r w:rsidR="00C92E4E">
        <w:rPr>
          <w:rFonts w:ascii="Arial" w:hAnsi="Arial" w:cs="Arial"/>
          <w:sz w:val="28"/>
          <w:szCs w:val="28"/>
        </w:rPr>
        <w:t>Alternative formats must be made available as soon as possible following requests, otherwise the recipient is disadvantaged compared to other potential responders. We have made several recent requests for consultation documents in other formats where the speed of response was unacceptably slow. We recommend that all Departments review how they process all such requests for alternative formats and make changes to ensure requests are met and documents are issued within a reasonable timescale.</w:t>
      </w:r>
    </w:p>
    <w:p w14:paraId="41DCBA54" w14:textId="77777777" w:rsidR="00C92E4E" w:rsidRDefault="00C92E4E" w:rsidP="00913034">
      <w:pPr>
        <w:rPr>
          <w:rFonts w:ascii="Arial" w:hAnsi="Arial" w:cs="Arial"/>
          <w:sz w:val="28"/>
          <w:szCs w:val="28"/>
        </w:rPr>
      </w:pPr>
    </w:p>
    <w:p w14:paraId="25F64CDA" w14:textId="77777777" w:rsidR="002640B5" w:rsidRDefault="002640B5" w:rsidP="00913034">
      <w:pPr>
        <w:rPr>
          <w:rFonts w:ascii="Arial" w:hAnsi="Arial" w:cs="Arial"/>
          <w:b/>
          <w:bCs/>
          <w:sz w:val="28"/>
          <w:szCs w:val="28"/>
        </w:rPr>
      </w:pPr>
    </w:p>
    <w:p w14:paraId="045D94E1" w14:textId="49160F79" w:rsidR="00606ADD" w:rsidRPr="00606ADD" w:rsidRDefault="00C92E4E" w:rsidP="00606ADD">
      <w:pPr>
        <w:rPr>
          <w:rFonts w:ascii="Arial" w:hAnsi="Arial" w:cs="Arial"/>
          <w:b/>
          <w:bCs/>
          <w:sz w:val="28"/>
          <w:szCs w:val="28"/>
          <w:lang w:val="en-GB"/>
        </w:rPr>
      </w:pPr>
      <w:r w:rsidRPr="00C92E4E">
        <w:rPr>
          <w:rFonts w:ascii="Arial" w:hAnsi="Arial" w:cs="Arial"/>
          <w:b/>
          <w:bCs/>
          <w:sz w:val="28"/>
          <w:szCs w:val="28"/>
        </w:rPr>
        <w:lastRenderedPageBreak/>
        <w:t>Comments on the</w:t>
      </w:r>
      <w:r w:rsidR="00606ADD">
        <w:rPr>
          <w:rFonts w:ascii="Arial" w:hAnsi="Arial" w:cs="Arial"/>
          <w:b/>
          <w:bCs/>
          <w:sz w:val="28"/>
          <w:szCs w:val="28"/>
        </w:rPr>
        <w:t xml:space="preserve"> </w:t>
      </w:r>
      <w:r w:rsidR="00606ADD" w:rsidRPr="00606ADD">
        <w:rPr>
          <w:rFonts w:ascii="Arial" w:hAnsi="Arial" w:cs="Arial"/>
          <w:b/>
          <w:bCs/>
          <w:sz w:val="28"/>
          <w:szCs w:val="28"/>
          <w:lang w:val="en-GB"/>
        </w:rPr>
        <w:t>NI Executive Anti-Poverty Strategy</w:t>
      </w:r>
    </w:p>
    <w:p w14:paraId="4D001D93" w14:textId="1525367C" w:rsidR="00C92E4E" w:rsidRDefault="00C92E4E" w:rsidP="00913034">
      <w:pPr>
        <w:rPr>
          <w:rFonts w:ascii="Arial" w:hAnsi="Arial" w:cs="Arial"/>
          <w:b/>
          <w:bCs/>
          <w:sz w:val="28"/>
          <w:szCs w:val="28"/>
        </w:rPr>
      </w:pPr>
    </w:p>
    <w:p w14:paraId="52C43164" w14:textId="41259F49" w:rsidR="00C92E4E" w:rsidRDefault="00C472D7" w:rsidP="00913034">
      <w:pPr>
        <w:rPr>
          <w:rFonts w:ascii="Arial" w:hAnsi="Arial" w:cs="Arial"/>
          <w:sz w:val="28"/>
          <w:szCs w:val="28"/>
        </w:rPr>
      </w:pPr>
      <w:proofErr w:type="spellStart"/>
      <w:r>
        <w:rPr>
          <w:rFonts w:ascii="Arial" w:hAnsi="Arial" w:cs="Arial"/>
          <w:sz w:val="28"/>
          <w:szCs w:val="28"/>
        </w:rPr>
        <w:t>Imtac</w:t>
      </w:r>
      <w:proofErr w:type="spellEnd"/>
      <w:r>
        <w:rPr>
          <w:rFonts w:ascii="Arial" w:hAnsi="Arial" w:cs="Arial"/>
          <w:sz w:val="28"/>
          <w:szCs w:val="28"/>
        </w:rPr>
        <w:t xml:space="preserve"> has a specific interest in the Anti-Poverty Strate</w:t>
      </w:r>
      <w:r w:rsidR="005B0622">
        <w:rPr>
          <w:rFonts w:ascii="Arial" w:hAnsi="Arial" w:cs="Arial"/>
          <w:sz w:val="28"/>
          <w:szCs w:val="28"/>
        </w:rPr>
        <w:t>gy as</w:t>
      </w:r>
      <w:r w:rsidR="00240E54">
        <w:rPr>
          <w:rFonts w:ascii="Arial" w:hAnsi="Arial" w:cs="Arial"/>
          <w:sz w:val="28"/>
          <w:szCs w:val="28"/>
        </w:rPr>
        <w:t xml:space="preserve"> Deaf, disabled and older people are amongst the groups most impacted by poverty.</w:t>
      </w:r>
      <w:r w:rsidR="005B0622">
        <w:rPr>
          <w:rFonts w:ascii="Arial" w:hAnsi="Arial" w:cs="Arial"/>
          <w:sz w:val="28"/>
          <w:szCs w:val="28"/>
        </w:rPr>
        <w:t xml:space="preserve"> </w:t>
      </w:r>
      <w:r w:rsidR="00240E54">
        <w:rPr>
          <w:rFonts w:ascii="Arial" w:hAnsi="Arial" w:cs="Arial"/>
          <w:sz w:val="28"/>
          <w:szCs w:val="28"/>
        </w:rPr>
        <w:t>I</w:t>
      </w:r>
      <w:r w:rsidR="005B0622">
        <w:rPr>
          <w:rFonts w:ascii="Arial" w:hAnsi="Arial" w:cs="Arial"/>
          <w:sz w:val="28"/>
          <w:szCs w:val="28"/>
        </w:rPr>
        <w:t xml:space="preserve">t is </w:t>
      </w:r>
      <w:r w:rsidR="00240E54">
        <w:rPr>
          <w:rFonts w:ascii="Arial" w:hAnsi="Arial" w:cs="Arial"/>
          <w:sz w:val="28"/>
          <w:szCs w:val="28"/>
        </w:rPr>
        <w:t xml:space="preserve">also </w:t>
      </w:r>
      <w:r w:rsidR="005B0622">
        <w:rPr>
          <w:rFonts w:ascii="Arial" w:hAnsi="Arial" w:cs="Arial"/>
          <w:sz w:val="28"/>
          <w:szCs w:val="28"/>
        </w:rPr>
        <w:t xml:space="preserve">the first of the Executive’s social inclusion strategies to be published. The Committee was not involved in the Co-Design process for the Anti-Poverty </w:t>
      </w:r>
      <w:proofErr w:type="gramStart"/>
      <w:r w:rsidR="005B0622">
        <w:rPr>
          <w:rFonts w:ascii="Arial" w:hAnsi="Arial" w:cs="Arial"/>
          <w:sz w:val="28"/>
          <w:szCs w:val="28"/>
        </w:rPr>
        <w:t>Strategy</w:t>
      </w:r>
      <w:proofErr w:type="gramEnd"/>
      <w:r w:rsidR="00161DE0">
        <w:rPr>
          <w:rFonts w:ascii="Arial" w:hAnsi="Arial" w:cs="Arial"/>
          <w:sz w:val="28"/>
          <w:szCs w:val="28"/>
        </w:rPr>
        <w:t xml:space="preserve"> but our members were part of, and co-chaired, the Co-Design Group for the proposed Disability Strategy. </w:t>
      </w:r>
      <w:r w:rsidR="00A2049E">
        <w:rPr>
          <w:rFonts w:ascii="Arial" w:hAnsi="Arial" w:cs="Arial"/>
          <w:sz w:val="28"/>
          <w:szCs w:val="28"/>
        </w:rPr>
        <w:t xml:space="preserve">In responding to the current </w:t>
      </w:r>
      <w:r w:rsidR="00BB7B41">
        <w:rPr>
          <w:rFonts w:ascii="Arial" w:hAnsi="Arial" w:cs="Arial"/>
          <w:sz w:val="28"/>
          <w:szCs w:val="28"/>
        </w:rPr>
        <w:t>consultation,</w:t>
      </w:r>
      <w:r w:rsidR="00A2049E">
        <w:rPr>
          <w:rFonts w:ascii="Arial" w:hAnsi="Arial" w:cs="Arial"/>
          <w:sz w:val="28"/>
          <w:szCs w:val="28"/>
        </w:rPr>
        <w:t xml:space="preserve"> the Committee </w:t>
      </w:r>
      <w:r w:rsidR="004B39BE">
        <w:rPr>
          <w:rFonts w:ascii="Arial" w:hAnsi="Arial" w:cs="Arial"/>
          <w:sz w:val="28"/>
          <w:szCs w:val="28"/>
        </w:rPr>
        <w:t>is conscious of how the approach taken by the Executive</w:t>
      </w:r>
      <w:r w:rsidR="00BB7B41">
        <w:rPr>
          <w:rFonts w:ascii="Arial" w:hAnsi="Arial" w:cs="Arial"/>
          <w:sz w:val="28"/>
          <w:szCs w:val="28"/>
        </w:rPr>
        <w:t xml:space="preserve"> the current Strategy</w:t>
      </w:r>
      <w:r w:rsidR="004B39BE">
        <w:rPr>
          <w:rFonts w:ascii="Arial" w:hAnsi="Arial" w:cs="Arial"/>
          <w:sz w:val="28"/>
          <w:szCs w:val="28"/>
        </w:rPr>
        <w:t xml:space="preserve"> may be replicated </w:t>
      </w:r>
      <w:r w:rsidR="00B15728">
        <w:rPr>
          <w:rFonts w:ascii="Arial" w:hAnsi="Arial" w:cs="Arial"/>
          <w:sz w:val="28"/>
          <w:szCs w:val="28"/>
        </w:rPr>
        <w:t>in a future Disability Strategy.</w:t>
      </w:r>
    </w:p>
    <w:p w14:paraId="313B0EB8" w14:textId="77777777" w:rsidR="00B15728" w:rsidRDefault="00B15728" w:rsidP="00913034">
      <w:pPr>
        <w:rPr>
          <w:rFonts w:ascii="Arial" w:hAnsi="Arial" w:cs="Arial"/>
          <w:sz w:val="28"/>
          <w:szCs w:val="28"/>
        </w:rPr>
      </w:pPr>
    </w:p>
    <w:p w14:paraId="66DD59CD" w14:textId="01F98677" w:rsidR="00143327" w:rsidRDefault="00B43323" w:rsidP="00143327">
      <w:pPr>
        <w:rPr>
          <w:rFonts w:ascii="Arial" w:hAnsi="Arial" w:cs="Arial"/>
          <w:sz w:val="28"/>
          <w:szCs w:val="28"/>
          <w:lang w:val="en-GB"/>
        </w:rPr>
      </w:pPr>
      <w:proofErr w:type="spellStart"/>
      <w:r>
        <w:rPr>
          <w:rFonts w:ascii="Arial" w:hAnsi="Arial" w:cs="Arial"/>
          <w:sz w:val="28"/>
          <w:szCs w:val="28"/>
          <w:lang w:val="en-GB"/>
        </w:rPr>
        <w:t>Imtac</w:t>
      </w:r>
      <w:proofErr w:type="spellEnd"/>
      <w:r>
        <w:rPr>
          <w:rFonts w:ascii="Arial" w:hAnsi="Arial" w:cs="Arial"/>
          <w:sz w:val="28"/>
          <w:szCs w:val="28"/>
          <w:lang w:val="en-GB"/>
        </w:rPr>
        <w:t xml:space="preserve"> joins the collective voices</w:t>
      </w:r>
      <w:r w:rsidR="00C0119B">
        <w:rPr>
          <w:rFonts w:ascii="Arial" w:hAnsi="Arial" w:cs="Arial"/>
          <w:sz w:val="28"/>
          <w:szCs w:val="28"/>
          <w:lang w:val="en-GB"/>
        </w:rPr>
        <w:t xml:space="preserve"> of the multiple organisations</w:t>
      </w:r>
      <w:r w:rsidR="00CA37B6">
        <w:rPr>
          <w:rStyle w:val="FootnoteReference"/>
          <w:rFonts w:ascii="Arial" w:hAnsi="Arial" w:cs="Arial"/>
          <w:sz w:val="28"/>
          <w:szCs w:val="28"/>
          <w:lang w:val="en-GB"/>
        </w:rPr>
        <w:footnoteReference w:id="1"/>
      </w:r>
      <w:r w:rsidR="00C0119B">
        <w:rPr>
          <w:rFonts w:ascii="Arial" w:hAnsi="Arial" w:cs="Arial"/>
          <w:sz w:val="28"/>
          <w:szCs w:val="28"/>
          <w:lang w:val="en-GB"/>
        </w:rPr>
        <w:t xml:space="preserve"> </w:t>
      </w:r>
      <w:r w:rsidR="0055741D">
        <w:rPr>
          <w:rFonts w:ascii="Arial" w:hAnsi="Arial" w:cs="Arial"/>
          <w:sz w:val="28"/>
          <w:szCs w:val="28"/>
          <w:lang w:val="en-GB"/>
        </w:rPr>
        <w:t xml:space="preserve">that </w:t>
      </w:r>
      <w:r w:rsidR="00143327" w:rsidRPr="00143327">
        <w:rPr>
          <w:rFonts w:ascii="Arial" w:hAnsi="Arial" w:cs="Arial"/>
          <w:sz w:val="28"/>
          <w:szCs w:val="28"/>
          <w:lang w:val="en-GB"/>
        </w:rPr>
        <w:t>believe that the Northern Ireland Executive’s draft Anti-Poverty ‘Strategy’</w:t>
      </w:r>
      <w:r w:rsidR="00143327" w:rsidRPr="00143327">
        <w:rPr>
          <w:rFonts w:ascii="Arial" w:hAnsi="Arial" w:cs="Arial"/>
          <w:b/>
          <w:bCs/>
          <w:sz w:val="28"/>
          <w:szCs w:val="28"/>
          <w:lang w:val="en-GB"/>
        </w:rPr>
        <w:t> </w:t>
      </w:r>
      <w:r w:rsidR="00143327" w:rsidRPr="00143327">
        <w:rPr>
          <w:rFonts w:ascii="Arial" w:hAnsi="Arial" w:cs="Arial"/>
          <w:sz w:val="28"/>
          <w:szCs w:val="28"/>
          <w:lang w:val="en-GB"/>
        </w:rPr>
        <w:t>does not meet the criteria of a reasonable strategy.</w:t>
      </w:r>
      <w:r w:rsidR="009D20F4">
        <w:rPr>
          <w:rFonts w:ascii="Arial" w:hAnsi="Arial" w:cs="Arial"/>
          <w:sz w:val="28"/>
          <w:szCs w:val="28"/>
          <w:lang w:val="en-GB"/>
        </w:rPr>
        <w:t xml:space="preserve"> </w:t>
      </w:r>
      <w:r w:rsidR="0055741D">
        <w:rPr>
          <w:rFonts w:ascii="Arial" w:hAnsi="Arial" w:cs="Arial"/>
          <w:sz w:val="28"/>
          <w:szCs w:val="28"/>
          <w:lang w:val="en-GB"/>
        </w:rPr>
        <w:t>We are joining the c</w:t>
      </w:r>
      <w:r w:rsidR="009D20F4">
        <w:rPr>
          <w:rFonts w:ascii="Arial" w:hAnsi="Arial" w:cs="Arial"/>
          <w:sz w:val="28"/>
          <w:szCs w:val="28"/>
          <w:lang w:val="en-GB"/>
        </w:rPr>
        <w:t>ollective ask that the Department for Communities</w:t>
      </w:r>
      <w:r w:rsidR="00143327" w:rsidRPr="00143327">
        <w:rPr>
          <w:rFonts w:ascii="Arial" w:hAnsi="Arial" w:cs="Arial"/>
          <w:sz w:val="28"/>
          <w:szCs w:val="28"/>
          <w:lang w:val="en-GB"/>
        </w:rPr>
        <w:t xml:space="preserve"> completely re-write this draft Anti-Poverty Strategy (APS) and do so at pace. </w:t>
      </w:r>
      <w:r w:rsidR="009D20F4">
        <w:rPr>
          <w:rFonts w:ascii="Arial" w:hAnsi="Arial" w:cs="Arial"/>
          <w:sz w:val="28"/>
          <w:szCs w:val="28"/>
          <w:lang w:val="en-GB"/>
        </w:rPr>
        <w:t>In the Committee’s opinion</w:t>
      </w:r>
      <w:r w:rsidR="00143327" w:rsidRPr="00143327">
        <w:rPr>
          <w:rFonts w:ascii="Arial" w:hAnsi="Arial" w:cs="Arial"/>
          <w:sz w:val="28"/>
          <w:szCs w:val="28"/>
          <w:lang w:val="en-GB"/>
        </w:rPr>
        <w:t xml:space="preserve"> this draft Anti-Poverty Strategy is not fit for purpose.</w:t>
      </w:r>
    </w:p>
    <w:p w14:paraId="1B13C2E4" w14:textId="77777777" w:rsidR="002E79A1" w:rsidRDefault="002E79A1" w:rsidP="00143327">
      <w:pPr>
        <w:rPr>
          <w:rFonts w:ascii="Arial" w:hAnsi="Arial" w:cs="Arial"/>
          <w:sz w:val="28"/>
          <w:szCs w:val="28"/>
          <w:lang w:val="en-GB"/>
        </w:rPr>
      </w:pPr>
    </w:p>
    <w:p w14:paraId="487613E3" w14:textId="77777777" w:rsidR="00DC2173" w:rsidRDefault="002E79A1" w:rsidP="00143327">
      <w:pPr>
        <w:rPr>
          <w:rFonts w:ascii="Arial" w:hAnsi="Arial" w:cs="Arial"/>
          <w:sz w:val="28"/>
          <w:szCs w:val="28"/>
          <w:lang w:val="en-GB"/>
        </w:rPr>
      </w:pPr>
      <w:r>
        <w:rPr>
          <w:rFonts w:ascii="Arial" w:hAnsi="Arial" w:cs="Arial"/>
          <w:sz w:val="28"/>
          <w:szCs w:val="28"/>
          <w:lang w:val="en-GB"/>
        </w:rPr>
        <w:t xml:space="preserve">The Committee fully supports the analysis of others </w:t>
      </w:r>
      <w:r w:rsidR="000D01A3">
        <w:rPr>
          <w:rFonts w:ascii="Arial" w:hAnsi="Arial" w:cs="Arial"/>
          <w:sz w:val="28"/>
          <w:szCs w:val="28"/>
          <w:lang w:val="en-GB"/>
        </w:rPr>
        <w:t xml:space="preserve">closely involved </w:t>
      </w:r>
      <w:r w:rsidR="00426C10">
        <w:rPr>
          <w:rFonts w:ascii="Arial" w:hAnsi="Arial" w:cs="Arial"/>
          <w:sz w:val="28"/>
          <w:szCs w:val="28"/>
          <w:lang w:val="en-GB"/>
        </w:rPr>
        <w:t xml:space="preserve">in the </w:t>
      </w:r>
      <w:proofErr w:type="spellStart"/>
      <w:r w:rsidR="00174114">
        <w:rPr>
          <w:rFonts w:ascii="Arial" w:hAnsi="Arial" w:cs="Arial"/>
          <w:sz w:val="28"/>
          <w:szCs w:val="28"/>
          <w:lang w:val="en-GB"/>
        </w:rPr>
        <w:t>Anti Poverty</w:t>
      </w:r>
      <w:proofErr w:type="spellEnd"/>
      <w:r w:rsidR="00174114">
        <w:rPr>
          <w:rFonts w:ascii="Arial" w:hAnsi="Arial" w:cs="Arial"/>
          <w:sz w:val="28"/>
          <w:szCs w:val="28"/>
          <w:lang w:val="en-GB"/>
        </w:rPr>
        <w:t xml:space="preserve"> Strategy </w:t>
      </w:r>
      <w:r w:rsidR="00426C10">
        <w:rPr>
          <w:rFonts w:ascii="Arial" w:hAnsi="Arial" w:cs="Arial"/>
          <w:sz w:val="28"/>
          <w:szCs w:val="28"/>
          <w:lang w:val="en-GB"/>
        </w:rPr>
        <w:t>co-design process</w:t>
      </w:r>
      <w:r w:rsidR="00DC2173">
        <w:rPr>
          <w:rFonts w:ascii="Arial" w:hAnsi="Arial" w:cs="Arial"/>
          <w:sz w:val="28"/>
          <w:szCs w:val="28"/>
          <w:lang w:val="en-GB"/>
        </w:rPr>
        <w:t>. Key concerns include:</w:t>
      </w:r>
    </w:p>
    <w:p w14:paraId="2EC08825" w14:textId="77777777" w:rsidR="00DC2173" w:rsidRDefault="00DC2173" w:rsidP="00143327">
      <w:pPr>
        <w:rPr>
          <w:rFonts w:ascii="Arial" w:hAnsi="Arial" w:cs="Arial"/>
          <w:sz w:val="28"/>
          <w:szCs w:val="28"/>
          <w:lang w:val="en-GB"/>
        </w:rPr>
      </w:pPr>
    </w:p>
    <w:p w14:paraId="04237AD7" w14:textId="15BC4962" w:rsidR="00DC2173" w:rsidRPr="001A1213" w:rsidRDefault="00DC2173" w:rsidP="001A1213">
      <w:pPr>
        <w:pStyle w:val="ListParagraph"/>
        <w:numPr>
          <w:ilvl w:val="0"/>
          <w:numId w:val="2"/>
        </w:numPr>
        <w:rPr>
          <w:rFonts w:ascii="Arial" w:hAnsi="Arial" w:cs="Arial"/>
          <w:sz w:val="28"/>
          <w:szCs w:val="28"/>
          <w:lang w:val="en-GB"/>
        </w:rPr>
      </w:pPr>
      <w:r w:rsidRPr="001A1213">
        <w:rPr>
          <w:rFonts w:ascii="Arial" w:hAnsi="Arial" w:cs="Arial"/>
          <w:sz w:val="28"/>
          <w:szCs w:val="28"/>
          <w:lang w:val="en-GB"/>
        </w:rPr>
        <w:t>The draft Strategy fails to fulfil what oversight bodies, including the NI Audit Office and Public Accounts Committee, outline as the basic elements of any strategy.</w:t>
      </w:r>
    </w:p>
    <w:p w14:paraId="1497B882" w14:textId="77777777" w:rsidR="00C54050" w:rsidRDefault="00C54050" w:rsidP="00DC2173">
      <w:pPr>
        <w:rPr>
          <w:rFonts w:ascii="Arial" w:hAnsi="Arial" w:cs="Arial"/>
          <w:sz w:val="28"/>
          <w:szCs w:val="28"/>
          <w:lang w:val="en-GB"/>
        </w:rPr>
      </w:pPr>
    </w:p>
    <w:p w14:paraId="34086907" w14:textId="5B6E507F" w:rsidR="00C54050" w:rsidRPr="001A1213" w:rsidRDefault="00C54050" w:rsidP="001A1213">
      <w:pPr>
        <w:pStyle w:val="ListParagraph"/>
        <w:numPr>
          <w:ilvl w:val="0"/>
          <w:numId w:val="2"/>
        </w:numPr>
        <w:rPr>
          <w:rFonts w:ascii="Arial" w:hAnsi="Arial" w:cs="Arial"/>
          <w:sz w:val="28"/>
          <w:szCs w:val="28"/>
          <w:lang w:val="en-GB"/>
        </w:rPr>
      </w:pPr>
      <w:r w:rsidRPr="001A1213">
        <w:rPr>
          <w:rFonts w:ascii="Arial" w:hAnsi="Arial" w:cs="Arial"/>
          <w:sz w:val="28"/>
          <w:szCs w:val="28"/>
          <w:lang w:val="en-GB"/>
        </w:rPr>
        <w:t>The Strategy has no dedicated resources.</w:t>
      </w:r>
    </w:p>
    <w:p w14:paraId="5D22695E" w14:textId="77777777" w:rsidR="00234D21" w:rsidRDefault="00234D21" w:rsidP="00DC2173">
      <w:pPr>
        <w:rPr>
          <w:rFonts w:ascii="Arial" w:hAnsi="Arial" w:cs="Arial"/>
          <w:sz w:val="28"/>
          <w:szCs w:val="28"/>
          <w:lang w:val="en-GB"/>
        </w:rPr>
      </w:pPr>
    </w:p>
    <w:p w14:paraId="51556736" w14:textId="36204F66" w:rsidR="00234D21" w:rsidRPr="001A1213" w:rsidRDefault="00234D21" w:rsidP="001A1213">
      <w:pPr>
        <w:pStyle w:val="ListParagraph"/>
        <w:numPr>
          <w:ilvl w:val="0"/>
          <w:numId w:val="2"/>
        </w:numPr>
        <w:rPr>
          <w:rFonts w:ascii="Arial" w:hAnsi="Arial" w:cs="Arial"/>
          <w:sz w:val="28"/>
          <w:szCs w:val="28"/>
          <w:lang w:val="en-GB"/>
        </w:rPr>
      </w:pPr>
      <w:r w:rsidRPr="001A1213">
        <w:rPr>
          <w:rFonts w:ascii="Arial" w:hAnsi="Arial" w:cs="Arial"/>
          <w:sz w:val="28"/>
          <w:szCs w:val="28"/>
          <w:lang w:val="en-GB"/>
        </w:rPr>
        <w:t xml:space="preserve">The public has not had an opportunity to scrutinise </w:t>
      </w:r>
      <w:r w:rsidR="009D5A32" w:rsidRPr="001A1213">
        <w:rPr>
          <w:rFonts w:ascii="Arial" w:hAnsi="Arial" w:cs="Arial"/>
          <w:sz w:val="28"/>
          <w:szCs w:val="28"/>
          <w:lang w:val="en-GB"/>
        </w:rPr>
        <w:t>or</w:t>
      </w:r>
      <w:r w:rsidRPr="001A1213">
        <w:rPr>
          <w:rFonts w:ascii="Arial" w:hAnsi="Arial" w:cs="Arial"/>
          <w:sz w:val="28"/>
          <w:szCs w:val="28"/>
          <w:lang w:val="en-GB"/>
        </w:rPr>
        <w:t xml:space="preserve"> comment on either the Programme of Delivery </w:t>
      </w:r>
      <w:proofErr w:type="gramStart"/>
      <w:r w:rsidRPr="001A1213">
        <w:rPr>
          <w:rFonts w:ascii="Arial" w:hAnsi="Arial" w:cs="Arial"/>
          <w:sz w:val="28"/>
          <w:szCs w:val="28"/>
          <w:lang w:val="en-GB"/>
        </w:rPr>
        <w:t>nor</w:t>
      </w:r>
      <w:proofErr w:type="gramEnd"/>
      <w:r w:rsidRPr="001A1213">
        <w:rPr>
          <w:rFonts w:ascii="Arial" w:hAnsi="Arial" w:cs="Arial"/>
          <w:sz w:val="28"/>
          <w:szCs w:val="28"/>
          <w:lang w:val="en-GB"/>
        </w:rPr>
        <w:t xml:space="preserve"> the action plans. </w:t>
      </w:r>
    </w:p>
    <w:p w14:paraId="730FE977" w14:textId="77777777" w:rsidR="00A40468" w:rsidRDefault="00A40468" w:rsidP="00DC2173">
      <w:pPr>
        <w:rPr>
          <w:rFonts w:ascii="Arial" w:hAnsi="Arial" w:cs="Arial"/>
          <w:sz w:val="28"/>
          <w:szCs w:val="28"/>
          <w:lang w:val="en-GB"/>
        </w:rPr>
      </w:pPr>
    </w:p>
    <w:p w14:paraId="72C8BE9D" w14:textId="2E4ABFED" w:rsidR="00A40468" w:rsidRPr="001A1213" w:rsidRDefault="00A40468" w:rsidP="001A1213">
      <w:pPr>
        <w:pStyle w:val="ListParagraph"/>
        <w:numPr>
          <w:ilvl w:val="0"/>
          <w:numId w:val="2"/>
        </w:numPr>
        <w:rPr>
          <w:rFonts w:ascii="Arial" w:hAnsi="Arial" w:cs="Arial"/>
          <w:sz w:val="28"/>
          <w:szCs w:val="28"/>
          <w:lang w:val="en-GB"/>
        </w:rPr>
      </w:pPr>
      <w:r w:rsidRPr="001A1213">
        <w:rPr>
          <w:rFonts w:ascii="Arial" w:hAnsi="Arial" w:cs="Arial"/>
          <w:sz w:val="28"/>
          <w:szCs w:val="28"/>
          <w:lang w:val="en-GB"/>
        </w:rPr>
        <w:t>The framework of th</w:t>
      </w:r>
      <w:r w:rsidR="00064322" w:rsidRPr="001A1213">
        <w:rPr>
          <w:rFonts w:ascii="Arial" w:hAnsi="Arial" w:cs="Arial"/>
          <w:sz w:val="28"/>
          <w:szCs w:val="28"/>
          <w:lang w:val="en-GB"/>
        </w:rPr>
        <w:t>e</w:t>
      </w:r>
      <w:r w:rsidRPr="001A1213">
        <w:rPr>
          <w:rFonts w:ascii="Arial" w:hAnsi="Arial" w:cs="Arial"/>
          <w:sz w:val="28"/>
          <w:szCs w:val="28"/>
          <w:lang w:val="en-GB"/>
        </w:rPr>
        <w:t xml:space="preserve"> draft strategy is individualistic and not systemic. The three pillars do not reflect the lived experience of povert</w:t>
      </w:r>
      <w:r w:rsidR="00064322" w:rsidRPr="001A1213">
        <w:rPr>
          <w:rFonts w:ascii="Arial" w:hAnsi="Arial" w:cs="Arial"/>
          <w:sz w:val="28"/>
          <w:szCs w:val="28"/>
          <w:lang w:val="en-GB"/>
        </w:rPr>
        <w:t>y.</w:t>
      </w:r>
    </w:p>
    <w:p w14:paraId="7E01CC90" w14:textId="77777777" w:rsidR="00541FDF" w:rsidRDefault="00541FDF" w:rsidP="00DC2173">
      <w:pPr>
        <w:rPr>
          <w:rFonts w:ascii="Arial" w:hAnsi="Arial" w:cs="Arial"/>
          <w:sz w:val="28"/>
          <w:szCs w:val="28"/>
          <w:lang w:val="en-GB"/>
        </w:rPr>
      </w:pPr>
    </w:p>
    <w:p w14:paraId="0E90F66E" w14:textId="6A4AA556" w:rsidR="00541FDF" w:rsidRDefault="00541FDF" w:rsidP="001A1213">
      <w:pPr>
        <w:pStyle w:val="ListParagraph"/>
        <w:numPr>
          <w:ilvl w:val="0"/>
          <w:numId w:val="2"/>
        </w:numPr>
        <w:rPr>
          <w:rFonts w:ascii="Arial" w:hAnsi="Arial" w:cs="Arial"/>
          <w:sz w:val="28"/>
          <w:szCs w:val="28"/>
          <w:lang w:val="en-GB"/>
        </w:rPr>
      </w:pPr>
      <w:r w:rsidRPr="001A1213">
        <w:rPr>
          <w:rFonts w:ascii="Arial" w:hAnsi="Arial" w:cs="Arial"/>
          <w:sz w:val="28"/>
          <w:szCs w:val="28"/>
          <w:lang w:val="en-GB"/>
        </w:rPr>
        <w:t>The language within the draft Anti-Poverty Strategy reinforces the stigmatisation of people experiencing poverty, making it an individual problem which can be solved by changes to ‘lifestyle’ – while ignoring the systemic causes of poverty.</w:t>
      </w:r>
    </w:p>
    <w:p w14:paraId="04CDDACD" w14:textId="77777777" w:rsidR="001A1213" w:rsidRPr="001A1213" w:rsidRDefault="001A1213" w:rsidP="001A1213">
      <w:pPr>
        <w:pStyle w:val="ListParagraph"/>
        <w:rPr>
          <w:rFonts w:ascii="Arial" w:hAnsi="Arial" w:cs="Arial"/>
          <w:sz w:val="28"/>
          <w:szCs w:val="28"/>
          <w:lang w:val="en-GB"/>
        </w:rPr>
      </w:pPr>
    </w:p>
    <w:p w14:paraId="7A96C343" w14:textId="77777777" w:rsidR="001A1213" w:rsidRPr="001A1213" w:rsidRDefault="001A1213" w:rsidP="001A1213">
      <w:pPr>
        <w:pStyle w:val="ListParagraph"/>
        <w:rPr>
          <w:rFonts w:ascii="Arial" w:hAnsi="Arial" w:cs="Arial"/>
          <w:sz w:val="28"/>
          <w:szCs w:val="28"/>
          <w:lang w:val="en-GB"/>
        </w:rPr>
      </w:pPr>
    </w:p>
    <w:p w14:paraId="6F2176DF" w14:textId="31B16838" w:rsidR="001A1213" w:rsidRDefault="001A1213" w:rsidP="001A1213">
      <w:pPr>
        <w:rPr>
          <w:rFonts w:ascii="Arial" w:hAnsi="Arial" w:cs="Arial"/>
          <w:sz w:val="28"/>
          <w:szCs w:val="28"/>
          <w:lang w:val="en-GB"/>
        </w:rPr>
      </w:pPr>
      <w:proofErr w:type="spellStart"/>
      <w:r>
        <w:rPr>
          <w:rFonts w:ascii="Arial" w:hAnsi="Arial" w:cs="Arial"/>
          <w:sz w:val="28"/>
          <w:szCs w:val="28"/>
          <w:lang w:val="en-GB"/>
        </w:rPr>
        <w:t>Imtac</w:t>
      </w:r>
      <w:proofErr w:type="spellEnd"/>
      <w:r w:rsidRPr="00143327">
        <w:rPr>
          <w:rFonts w:ascii="Arial" w:hAnsi="Arial" w:cs="Arial"/>
          <w:sz w:val="28"/>
          <w:szCs w:val="28"/>
          <w:lang w:val="en-GB"/>
        </w:rPr>
        <w:t xml:space="preserve"> supports</w:t>
      </w:r>
      <w:r>
        <w:rPr>
          <w:rFonts w:ascii="Arial" w:hAnsi="Arial" w:cs="Arial"/>
          <w:sz w:val="28"/>
          <w:szCs w:val="28"/>
          <w:lang w:val="en-GB"/>
        </w:rPr>
        <w:t xml:space="preserve"> and endorses</w:t>
      </w:r>
      <w:r w:rsidRPr="00143327">
        <w:rPr>
          <w:rFonts w:ascii="Arial" w:hAnsi="Arial" w:cs="Arial"/>
          <w:sz w:val="28"/>
          <w:szCs w:val="28"/>
          <w:lang w:val="en-GB"/>
        </w:rPr>
        <w:t xml:space="preserve"> the Expert Advisory Panel</w:t>
      </w:r>
      <w:r w:rsidR="000F5C80">
        <w:rPr>
          <w:rStyle w:val="FootnoteReference"/>
          <w:rFonts w:ascii="Arial" w:hAnsi="Arial" w:cs="Arial"/>
          <w:sz w:val="28"/>
          <w:szCs w:val="28"/>
          <w:lang w:val="en-GB"/>
        </w:rPr>
        <w:footnoteReference w:id="2"/>
      </w:r>
      <w:r w:rsidRPr="00143327">
        <w:rPr>
          <w:rFonts w:ascii="Arial" w:hAnsi="Arial" w:cs="Arial"/>
          <w:sz w:val="28"/>
          <w:szCs w:val="28"/>
          <w:lang w:val="en-GB"/>
        </w:rPr>
        <w:t> and the Anti-Poverty Strategy Group’s</w:t>
      </w:r>
      <w:r w:rsidR="001F25E4">
        <w:rPr>
          <w:rStyle w:val="FootnoteReference"/>
          <w:rFonts w:ascii="Arial" w:hAnsi="Arial" w:cs="Arial"/>
          <w:sz w:val="28"/>
          <w:szCs w:val="28"/>
          <w:lang w:val="en-GB"/>
        </w:rPr>
        <w:footnoteReference w:id="3"/>
      </w:r>
      <w:r w:rsidRPr="00143327">
        <w:rPr>
          <w:rFonts w:ascii="Arial" w:hAnsi="Arial" w:cs="Arial"/>
          <w:sz w:val="28"/>
          <w:szCs w:val="28"/>
          <w:lang w:val="en-GB"/>
        </w:rPr>
        <w:t> life-cycle approach to addressing poverty, and agrees with the</w:t>
      </w:r>
      <w:r w:rsidR="00162FE7">
        <w:rPr>
          <w:rFonts w:ascii="Arial" w:hAnsi="Arial" w:cs="Arial"/>
          <w:sz w:val="28"/>
          <w:szCs w:val="28"/>
          <w:lang w:val="en-GB"/>
        </w:rPr>
        <w:t xml:space="preserve"> following</w:t>
      </w:r>
      <w:r w:rsidRPr="00143327">
        <w:rPr>
          <w:rFonts w:ascii="Arial" w:hAnsi="Arial" w:cs="Arial"/>
          <w:sz w:val="28"/>
          <w:szCs w:val="28"/>
          <w:lang w:val="en-GB"/>
        </w:rPr>
        <w:t xml:space="preserve"> principles set out by the Anti-Poverty Strategy Group:</w:t>
      </w:r>
    </w:p>
    <w:p w14:paraId="03DC275F" w14:textId="77777777" w:rsidR="001A1213" w:rsidRPr="00143327" w:rsidRDefault="001A1213" w:rsidP="001A1213">
      <w:pPr>
        <w:rPr>
          <w:rFonts w:ascii="Arial" w:hAnsi="Arial" w:cs="Arial"/>
          <w:sz w:val="28"/>
          <w:szCs w:val="28"/>
          <w:lang w:val="en-GB"/>
        </w:rPr>
      </w:pPr>
    </w:p>
    <w:p w14:paraId="71DA28B1" w14:textId="77777777" w:rsidR="001A1213" w:rsidRPr="00143327" w:rsidRDefault="001A1213" w:rsidP="001A1213">
      <w:pPr>
        <w:numPr>
          <w:ilvl w:val="0"/>
          <w:numId w:val="1"/>
        </w:numPr>
        <w:rPr>
          <w:rFonts w:ascii="Arial" w:hAnsi="Arial" w:cs="Arial"/>
          <w:sz w:val="28"/>
          <w:szCs w:val="28"/>
          <w:lang w:val="en-GB"/>
        </w:rPr>
      </w:pPr>
      <w:r w:rsidRPr="00143327">
        <w:rPr>
          <w:rFonts w:ascii="Arial" w:hAnsi="Arial" w:cs="Arial"/>
          <w:i/>
          <w:iCs/>
          <w:sz w:val="28"/>
          <w:szCs w:val="28"/>
          <w:lang w:val="en-GB"/>
        </w:rPr>
        <w:t xml:space="preserve">“An overarching, comprehensive Anti-Poverty Strategy based on objective need which is evidence based and takes a </w:t>
      </w:r>
      <w:proofErr w:type="gramStart"/>
      <w:r w:rsidRPr="00143327">
        <w:rPr>
          <w:rFonts w:ascii="Arial" w:hAnsi="Arial" w:cs="Arial"/>
          <w:i/>
          <w:iCs/>
          <w:sz w:val="28"/>
          <w:szCs w:val="28"/>
          <w:lang w:val="en-GB"/>
        </w:rPr>
        <w:t>rights</w:t>
      </w:r>
      <w:proofErr w:type="gramEnd"/>
      <w:r w:rsidRPr="00143327">
        <w:rPr>
          <w:rFonts w:ascii="Arial" w:hAnsi="Arial" w:cs="Arial"/>
          <w:i/>
          <w:iCs/>
          <w:sz w:val="28"/>
          <w:szCs w:val="28"/>
          <w:lang w:val="en-GB"/>
        </w:rPr>
        <w:t>–based approach. </w:t>
      </w:r>
    </w:p>
    <w:p w14:paraId="59580CDA" w14:textId="77777777" w:rsidR="001A1213" w:rsidRPr="00143327" w:rsidRDefault="001A1213" w:rsidP="001A1213">
      <w:pPr>
        <w:numPr>
          <w:ilvl w:val="0"/>
          <w:numId w:val="1"/>
        </w:numPr>
        <w:rPr>
          <w:rFonts w:ascii="Arial" w:hAnsi="Arial" w:cs="Arial"/>
          <w:sz w:val="28"/>
          <w:szCs w:val="28"/>
          <w:lang w:val="en-GB"/>
        </w:rPr>
      </w:pPr>
      <w:r w:rsidRPr="00143327">
        <w:rPr>
          <w:rFonts w:ascii="Arial" w:hAnsi="Arial" w:cs="Arial"/>
          <w:i/>
          <w:iCs/>
          <w:sz w:val="28"/>
          <w:szCs w:val="28"/>
          <w:lang w:val="en-GB"/>
        </w:rPr>
        <w:t xml:space="preserve">The strategy should have clear, time-bound targets and build upon the detailed work that has been carried out to date </w:t>
      </w:r>
      <w:proofErr w:type="gramStart"/>
      <w:r w:rsidRPr="00143327">
        <w:rPr>
          <w:rFonts w:ascii="Arial" w:hAnsi="Arial" w:cs="Arial"/>
          <w:i/>
          <w:iCs/>
          <w:sz w:val="28"/>
          <w:szCs w:val="28"/>
          <w:lang w:val="en-GB"/>
        </w:rPr>
        <w:t>in order to</w:t>
      </w:r>
      <w:proofErr w:type="gramEnd"/>
      <w:r w:rsidRPr="00143327">
        <w:rPr>
          <w:rFonts w:ascii="Arial" w:hAnsi="Arial" w:cs="Arial"/>
          <w:i/>
          <w:iCs/>
          <w:sz w:val="28"/>
          <w:szCs w:val="28"/>
          <w:lang w:val="en-GB"/>
        </w:rPr>
        <w:t xml:space="preserve"> ensure expedient delivery and implementation of actions.</w:t>
      </w:r>
    </w:p>
    <w:p w14:paraId="21F1FF75" w14:textId="77777777" w:rsidR="001A1213" w:rsidRPr="00143327" w:rsidRDefault="001A1213" w:rsidP="001A1213">
      <w:pPr>
        <w:numPr>
          <w:ilvl w:val="0"/>
          <w:numId w:val="1"/>
        </w:numPr>
        <w:rPr>
          <w:rFonts w:ascii="Arial" w:hAnsi="Arial" w:cs="Arial"/>
          <w:sz w:val="28"/>
          <w:szCs w:val="28"/>
          <w:lang w:val="en-GB"/>
        </w:rPr>
      </w:pPr>
      <w:r w:rsidRPr="00143327">
        <w:rPr>
          <w:rFonts w:ascii="Arial" w:hAnsi="Arial" w:cs="Arial"/>
          <w:i/>
          <w:iCs/>
          <w:sz w:val="28"/>
          <w:szCs w:val="28"/>
          <w:lang w:val="en-GB"/>
        </w:rPr>
        <w:t>The vision for an Anti-Poverty Strategy for Northern Ireland should be the eradication of poverty. It is unacceptable that one person lives in poverty, or that one child grows up in poverty, so anything less than the goal of eradication will be unacceptable.</w:t>
      </w:r>
    </w:p>
    <w:p w14:paraId="5BE1F36F" w14:textId="77777777" w:rsidR="001A1213" w:rsidRPr="00143327" w:rsidRDefault="001A1213" w:rsidP="001A1213">
      <w:pPr>
        <w:numPr>
          <w:ilvl w:val="0"/>
          <w:numId w:val="1"/>
        </w:numPr>
        <w:rPr>
          <w:rFonts w:ascii="Arial" w:hAnsi="Arial" w:cs="Arial"/>
          <w:sz w:val="28"/>
          <w:szCs w:val="28"/>
          <w:lang w:val="en-GB"/>
        </w:rPr>
      </w:pPr>
      <w:r w:rsidRPr="00143327">
        <w:rPr>
          <w:rFonts w:ascii="Arial" w:hAnsi="Arial" w:cs="Arial"/>
          <w:i/>
          <w:iCs/>
          <w:sz w:val="28"/>
          <w:szCs w:val="28"/>
          <w:lang w:val="en-GB"/>
        </w:rPr>
        <w:t>A lifecycle approach, with additional themes of place-based interventions, and address cross-cutting issues, such as housing, employment inclusion and access to services.</w:t>
      </w:r>
    </w:p>
    <w:p w14:paraId="0644D18E" w14:textId="77777777" w:rsidR="001A1213" w:rsidRPr="00143327" w:rsidRDefault="001A1213" w:rsidP="001A1213">
      <w:pPr>
        <w:numPr>
          <w:ilvl w:val="0"/>
          <w:numId w:val="1"/>
        </w:numPr>
        <w:rPr>
          <w:rFonts w:ascii="Arial" w:hAnsi="Arial" w:cs="Arial"/>
          <w:sz w:val="28"/>
          <w:szCs w:val="28"/>
          <w:lang w:val="en-GB"/>
        </w:rPr>
      </w:pPr>
      <w:r w:rsidRPr="00143327">
        <w:rPr>
          <w:rFonts w:ascii="Arial" w:hAnsi="Arial" w:cs="Arial"/>
          <w:i/>
          <w:iCs/>
          <w:sz w:val="28"/>
          <w:szCs w:val="28"/>
          <w:lang w:val="en-GB"/>
        </w:rPr>
        <w:t>The Strategy should be fully resourced.</w:t>
      </w:r>
    </w:p>
    <w:p w14:paraId="1927DB1A" w14:textId="77777777" w:rsidR="001A1213" w:rsidRPr="00143327" w:rsidRDefault="001A1213" w:rsidP="001A1213">
      <w:pPr>
        <w:numPr>
          <w:ilvl w:val="0"/>
          <w:numId w:val="1"/>
        </w:numPr>
        <w:rPr>
          <w:rFonts w:ascii="Arial" w:hAnsi="Arial" w:cs="Arial"/>
          <w:sz w:val="28"/>
          <w:szCs w:val="28"/>
          <w:lang w:val="en-GB"/>
        </w:rPr>
      </w:pPr>
      <w:r w:rsidRPr="00143327">
        <w:rPr>
          <w:rFonts w:ascii="Arial" w:hAnsi="Arial" w:cs="Arial"/>
          <w:i/>
          <w:iCs/>
          <w:sz w:val="28"/>
          <w:szCs w:val="28"/>
          <w:lang w:val="en-GB"/>
        </w:rPr>
        <w:t>Cross-departmental responsibility, delivery and accountability should be a key feature of the strategy. The Strategy should cover and interconnect Executive policy on addressing poverty. Cross-sectoral development and implementation.</w:t>
      </w:r>
    </w:p>
    <w:p w14:paraId="290D35DC" w14:textId="77777777" w:rsidR="001A1213" w:rsidRPr="00143327" w:rsidRDefault="001A1213" w:rsidP="001A1213">
      <w:pPr>
        <w:numPr>
          <w:ilvl w:val="0"/>
          <w:numId w:val="1"/>
        </w:numPr>
        <w:rPr>
          <w:rFonts w:ascii="Arial" w:hAnsi="Arial" w:cs="Arial"/>
          <w:sz w:val="28"/>
          <w:szCs w:val="28"/>
          <w:lang w:val="en-GB"/>
        </w:rPr>
      </w:pPr>
      <w:r w:rsidRPr="00143327">
        <w:rPr>
          <w:rFonts w:ascii="Arial" w:hAnsi="Arial" w:cs="Arial"/>
          <w:i/>
          <w:iCs/>
          <w:sz w:val="28"/>
          <w:szCs w:val="28"/>
          <w:lang w:val="en-GB"/>
        </w:rPr>
        <w:t>Incorporate the experience and expertise of people with lived experience. Understanding the lived experience of poverty through an intersectional lens is critical to designing effective, inclusive responses to poverty.”</w:t>
      </w:r>
    </w:p>
    <w:p w14:paraId="1C4430B6" w14:textId="77777777" w:rsidR="00C54050" w:rsidRPr="00143327" w:rsidRDefault="00C54050" w:rsidP="00DC2173">
      <w:pPr>
        <w:rPr>
          <w:rFonts w:ascii="Arial" w:hAnsi="Arial" w:cs="Arial"/>
          <w:sz w:val="28"/>
          <w:szCs w:val="28"/>
          <w:lang w:val="en-GB"/>
        </w:rPr>
      </w:pPr>
    </w:p>
    <w:p w14:paraId="2AB48F3D" w14:textId="4D697441" w:rsidR="00F42DDE" w:rsidRDefault="00F42DDE" w:rsidP="00F42DDE">
      <w:pPr>
        <w:rPr>
          <w:rFonts w:ascii="Arial" w:hAnsi="Arial" w:cs="Arial"/>
          <w:sz w:val="28"/>
          <w:szCs w:val="28"/>
          <w:lang w:val="en-GB"/>
        </w:rPr>
      </w:pPr>
      <w:r w:rsidRPr="00143327">
        <w:rPr>
          <w:rFonts w:ascii="Arial" w:hAnsi="Arial" w:cs="Arial"/>
          <w:sz w:val="28"/>
          <w:szCs w:val="28"/>
          <w:lang w:val="en-GB"/>
        </w:rPr>
        <w:t>W</w:t>
      </w:r>
      <w:r w:rsidRPr="00DA1B88">
        <w:rPr>
          <w:rFonts w:ascii="Arial" w:hAnsi="Arial" w:cs="Arial"/>
          <w:sz w:val="28"/>
          <w:szCs w:val="28"/>
          <w:lang w:val="en-GB"/>
        </w:rPr>
        <w:t xml:space="preserve">hilst </w:t>
      </w:r>
      <w:proofErr w:type="spellStart"/>
      <w:r w:rsidRPr="00DA1B88">
        <w:rPr>
          <w:rFonts w:ascii="Arial" w:hAnsi="Arial" w:cs="Arial"/>
          <w:sz w:val="28"/>
          <w:szCs w:val="28"/>
          <w:lang w:val="en-GB"/>
        </w:rPr>
        <w:t>Imtac</w:t>
      </w:r>
      <w:proofErr w:type="spellEnd"/>
      <w:r w:rsidRPr="00143327">
        <w:rPr>
          <w:rFonts w:ascii="Arial" w:hAnsi="Arial" w:cs="Arial"/>
          <w:sz w:val="28"/>
          <w:szCs w:val="28"/>
          <w:lang w:val="en-GB"/>
        </w:rPr>
        <w:t xml:space="preserve"> agree</w:t>
      </w:r>
      <w:r w:rsidRPr="00DA1B88">
        <w:rPr>
          <w:rFonts w:ascii="Arial" w:hAnsi="Arial" w:cs="Arial"/>
          <w:sz w:val="28"/>
          <w:szCs w:val="28"/>
          <w:lang w:val="en-GB"/>
        </w:rPr>
        <w:t>s</w:t>
      </w:r>
      <w:r w:rsidRPr="00143327">
        <w:rPr>
          <w:rFonts w:ascii="Arial" w:hAnsi="Arial" w:cs="Arial"/>
          <w:sz w:val="28"/>
          <w:szCs w:val="28"/>
          <w:lang w:val="en-GB"/>
        </w:rPr>
        <w:t xml:space="preserve"> with the vision</w:t>
      </w:r>
      <w:r w:rsidRPr="00DA1B88">
        <w:rPr>
          <w:rFonts w:ascii="Arial" w:hAnsi="Arial" w:cs="Arial"/>
          <w:sz w:val="28"/>
          <w:szCs w:val="28"/>
          <w:lang w:val="en-GB"/>
        </w:rPr>
        <w:t xml:space="preserve"> of the draft Strategy</w:t>
      </w:r>
      <w:r w:rsidRPr="00143327">
        <w:rPr>
          <w:rFonts w:ascii="Arial" w:hAnsi="Arial" w:cs="Arial"/>
          <w:sz w:val="28"/>
          <w:szCs w:val="28"/>
          <w:lang w:val="en-GB"/>
        </w:rPr>
        <w:t xml:space="preserve"> to eradicate poverty, </w:t>
      </w:r>
      <w:r w:rsidR="002168DB">
        <w:rPr>
          <w:rFonts w:ascii="Arial" w:hAnsi="Arial" w:cs="Arial"/>
          <w:sz w:val="28"/>
          <w:szCs w:val="28"/>
          <w:lang w:val="en-GB"/>
        </w:rPr>
        <w:t>the</w:t>
      </w:r>
      <w:r w:rsidRPr="00143327">
        <w:rPr>
          <w:rFonts w:ascii="Arial" w:hAnsi="Arial" w:cs="Arial"/>
          <w:sz w:val="28"/>
          <w:szCs w:val="28"/>
          <w:lang w:val="en-GB"/>
        </w:rPr>
        <w:t xml:space="preserve"> draft Strategy does not provide a pathway to reach that vision</w:t>
      </w:r>
      <w:r w:rsidRPr="00DA1B88">
        <w:rPr>
          <w:rFonts w:ascii="Arial" w:hAnsi="Arial" w:cs="Arial"/>
          <w:sz w:val="28"/>
          <w:szCs w:val="28"/>
          <w:lang w:val="en-GB"/>
        </w:rPr>
        <w:t xml:space="preserve">. </w:t>
      </w:r>
      <w:r w:rsidR="00DA1B88" w:rsidRPr="00DA1B88">
        <w:rPr>
          <w:rFonts w:ascii="Arial" w:hAnsi="Arial" w:cs="Arial"/>
          <w:sz w:val="28"/>
          <w:szCs w:val="28"/>
          <w:lang w:val="en-GB"/>
        </w:rPr>
        <w:t xml:space="preserve">The Committee’s position reflects that of </w:t>
      </w:r>
      <w:proofErr w:type="gramStart"/>
      <w:r w:rsidR="00DA1B88" w:rsidRPr="00DA1B88">
        <w:rPr>
          <w:rFonts w:ascii="Arial" w:hAnsi="Arial" w:cs="Arial"/>
          <w:sz w:val="28"/>
          <w:szCs w:val="28"/>
          <w:lang w:val="en-GB"/>
        </w:rPr>
        <w:t>the majority of</w:t>
      </w:r>
      <w:proofErr w:type="gramEnd"/>
      <w:r w:rsidR="00DA1B88" w:rsidRPr="00DA1B88">
        <w:rPr>
          <w:rFonts w:ascii="Arial" w:hAnsi="Arial" w:cs="Arial"/>
          <w:sz w:val="28"/>
          <w:szCs w:val="28"/>
          <w:lang w:val="en-GB"/>
        </w:rPr>
        <w:t xml:space="preserve"> other stakeholders,</w:t>
      </w:r>
      <w:r w:rsidRPr="00143327">
        <w:rPr>
          <w:rFonts w:ascii="Arial" w:hAnsi="Arial" w:cs="Arial"/>
          <w:sz w:val="28"/>
          <w:szCs w:val="28"/>
          <w:lang w:val="en-GB"/>
        </w:rPr>
        <w:t xml:space="preserve"> </w:t>
      </w:r>
      <w:r w:rsidR="004521D1">
        <w:rPr>
          <w:rFonts w:ascii="Arial" w:hAnsi="Arial" w:cs="Arial"/>
          <w:sz w:val="28"/>
          <w:szCs w:val="28"/>
          <w:lang w:val="en-GB"/>
        </w:rPr>
        <w:t xml:space="preserve">the </w:t>
      </w:r>
      <w:r w:rsidRPr="00143327">
        <w:rPr>
          <w:rFonts w:ascii="Arial" w:hAnsi="Arial" w:cs="Arial"/>
          <w:sz w:val="28"/>
          <w:szCs w:val="28"/>
          <w:lang w:val="en-GB"/>
        </w:rPr>
        <w:t>Department cannot just amend this draft Strategy, it needs to be completely rewritten using the evidence-based recommendations from the Expert Advisory Panel and Anti-Poverty Strategy Group. </w:t>
      </w:r>
    </w:p>
    <w:p w14:paraId="613AF9A6" w14:textId="77777777" w:rsidR="00BC4A9E" w:rsidRDefault="00BC4A9E" w:rsidP="00F42DDE">
      <w:pPr>
        <w:rPr>
          <w:rFonts w:ascii="Arial" w:hAnsi="Arial" w:cs="Arial"/>
          <w:sz w:val="28"/>
          <w:szCs w:val="28"/>
          <w:lang w:val="en-GB"/>
        </w:rPr>
      </w:pPr>
    </w:p>
    <w:p w14:paraId="2CE71A09" w14:textId="4FB2F86D" w:rsidR="00113249" w:rsidRDefault="00BC4A9E" w:rsidP="00913034">
      <w:pPr>
        <w:rPr>
          <w:rFonts w:ascii="Arial" w:hAnsi="Arial" w:cs="Arial"/>
          <w:sz w:val="28"/>
          <w:szCs w:val="28"/>
          <w:lang w:val="en-GB"/>
        </w:rPr>
      </w:pPr>
      <w:r>
        <w:rPr>
          <w:rFonts w:ascii="Arial" w:hAnsi="Arial" w:cs="Arial"/>
          <w:sz w:val="28"/>
          <w:szCs w:val="28"/>
          <w:lang w:val="en-GB"/>
        </w:rPr>
        <w:t xml:space="preserve">The </w:t>
      </w:r>
      <w:r w:rsidR="00B319D0">
        <w:rPr>
          <w:rFonts w:ascii="Arial" w:hAnsi="Arial" w:cs="Arial"/>
          <w:sz w:val="28"/>
          <w:szCs w:val="28"/>
          <w:lang w:val="en-GB"/>
        </w:rPr>
        <w:t xml:space="preserve">Committee has two further recommendations in relation to a rewritten </w:t>
      </w:r>
      <w:r w:rsidR="001D68CB">
        <w:rPr>
          <w:rFonts w:ascii="Arial" w:hAnsi="Arial" w:cs="Arial"/>
          <w:sz w:val="28"/>
          <w:szCs w:val="28"/>
          <w:lang w:val="en-GB"/>
        </w:rPr>
        <w:t xml:space="preserve">Strategy. Firstly, the Department must engage with </w:t>
      </w:r>
      <w:r w:rsidR="00B549EF">
        <w:rPr>
          <w:rFonts w:ascii="Arial" w:hAnsi="Arial" w:cs="Arial"/>
          <w:sz w:val="28"/>
          <w:szCs w:val="28"/>
          <w:lang w:val="en-GB"/>
        </w:rPr>
        <w:t xml:space="preserve">people experiencing poverty as part of </w:t>
      </w:r>
      <w:r w:rsidR="00B565B5">
        <w:rPr>
          <w:rFonts w:ascii="Arial" w:hAnsi="Arial" w:cs="Arial"/>
          <w:sz w:val="28"/>
          <w:szCs w:val="28"/>
          <w:lang w:val="en-GB"/>
        </w:rPr>
        <w:t>deve</w:t>
      </w:r>
      <w:r w:rsidR="00E07E80">
        <w:rPr>
          <w:rFonts w:ascii="Arial" w:hAnsi="Arial" w:cs="Arial"/>
          <w:sz w:val="28"/>
          <w:szCs w:val="28"/>
          <w:lang w:val="en-GB"/>
        </w:rPr>
        <w:t xml:space="preserve">loping </w:t>
      </w:r>
      <w:r w:rsidR="00B549EF">
        <w:rPr>
          <w:rFonts w:ascii="Arial" w:hAnsi="Arial" w:cs="Arial"/>
          <w:sz w:val="28"/>
          <w:szCs w:val="28"/>
          <w:lang w:val="en-GB"/>
        </w:rPr>
        <w:t xml:space="preserve">a new draft strategy. This </w:t>
      </w:r>
      <w:r w:rsidR="00B549EF">
        <w:rPr>
          <w:rFonts w:ascii="Arial" w:hAnsi="Arial" w:cs="Arial"/>
          <w:sz w:val="28"/>
          <w:szCs w:val="28"/>
          <w:lang w:val="en-GB"/>
        </w:rPr>
        <w:lastRenderedPageBreak/>
        <w:t>must in</w:t>
      </w:r>
      <w:r w:rsidR="002C4008">
        <w:rPr>
          <w:rFonts w:ascii="Arial" w:hAnsi="Arial" w:cs="Arial"/>
          <w:sz w:val="28"/>
          <w:szCs w:val="28"/>
          <w:lang w:val="en-GB"/>
        </w:rPr>
        <w:t xml:space="preserve">clude engagement with Deaf, disabled people and older people and organisations including </w:t>
      </w:r>
      <w:proofErr w:type="spellStart"/>
      <w:r w:rsidR="002C4008">
        <w:rPr>
          <w:rFonts w:ascii="Arial" w:hAnsi="Arial" w:cs="Arial"/>
          <w:sz w:val="28"/>
          <w:szCs w:val="28"/>
          <w:lang w:val="en-GB"/>
        </w:rPr>
        <w:t>Imtac</w:t>
      </w:r>
      <w:proofErr w:type="spellEnd"/>
      <w:r w:rsidR="002C4008">
        <w:rPr>
          <w:rFonts w:ascii="Arial" w:hAnsi="Arial" w:cs="Arial"/>
          <w:sz w:val="28"/>
          <w:szCs w:val="28"/>
          <w:lang w:val="en-GB"/>
        </w:rPr>
        <w:t>.</w:t>
      </w:r>
      <w:r w:rsidR="00D17DB3">
        <w:rPr>
          <w:rFonts w:ascii="Arial" w:hAnsi="Arial" w:cs="Arial"/>
          <w:sz w:val="28"/>
          <w:szCs w:val="28"/>
          <w:lang w:val="en-GB"/>
        </w:rPr>
        <w:t xml:space="preserve"> Secondly, the revised strategy must look</w:t>
      </w:r>
      <w:r w:rsidR="0099130A">
        <w:rPr>
          <w:rFonts w:ascii="Arial" w:hAnsi="Arial" w:cs="Arial"/>
          <w:sz w:val="28"/>
          <w:szCs w:val="28"/>
          <w:lang w:val="en-GB"/>
        </w:rPr>
        <w:t xml:space="preserve"> in more detail</w:t>
      </w:r>
      <w:r w:rsidR="00D17DB3">
        <w:rPr>
          <w:rFonts w:ascii="Arial" w:hAnsi="Arial" w:cs="Arial"/>
          <w:sz w:val="28"/>
          <w:szCs w:val="28"/>
          <w:lang w:val="en-GB"/>
        </w:rPr>
        <w:t xml:space="preserve"> at the </w:t>
      </w:r>
      <w:r w:rsidR="0099130A">
        <w:rPr>
          <w:rFonts w:ascii="Arial" w:hAnsi="Arial" w:cs="Arial"/>
          <w:sz w:val="28"/>
          <w:szCs w:val="28"/>
          <w:lang w:val="en-GB"/>
        </w:rPr>
        <w:t xml:space="preserve">specific </w:t>
      </w:r>
      <w:r w:rsidR="00D17DB3">
        <w:rPr>
          <w:rFonts w:ascii="Arial" w:hAnsi="Arial" w:cs="Arial"/>
          <w:sz w:val="28"/>
          <w:szCs w:val="28"/>
          <w:lang w:val="en-GB"/>
        </w:rPr>
        <w:t>linkages between access to transport and poverty</w:t>
      </w:r>
      <w:r w:rsidR="002B42F9">
        <w:rPr>
          <w:rFonts w:ascii="Arial" w:hAnsi="Arial" w:cs="Arial"/>
          <w:sz w:val="28"/>
          <w:szCs w:val="28"/>
          <w:lang w:val="en-GB"/>
        </w:rPr>
        <w:t xml:space="preserve"> and include specific actions to address such as </w:t>
      </w:r>
      <w:r w:rsidR="0063159F">
        <w:rPr>
          <w:rFonts w:ascii="Arial" w:hAnsi="Arial" w:cs="Arial"/>
          <w:sz w:val="28"/>
          <w:szCs w:val="28"/>
          <w:lang w:val="en-GB"/>
        </w:rPr>
        <w:t xml:space="preserve">extending free concessions </w:t>
      </w:r>
      <w:r w:rsidR="00CE2CE9">
        <w:rPr>
          <w:rFonts w:ascii="Arial" w:hAnsi="Arial" w:cs="Arial"/>
          <w:sz w:val="28"/>
          <w:szCs w:val="28"/>
          <w:lang w:val="en-GB"/>
        </w:rPr>
        <w:t xml:space="preserve">on transport to </w:t>
      </w:r>
      <w:r w:rsidR="006B417B">
        <w:rPr>
          <w:rFonts w:ascii="Arial" w:hAnsi="Arial" w:cs="Arial"/>
          <w:sz w:val="28"/>
          <w:szCs w:val="28"/>
          <w:lang w:val="en-GB"/>
        </w:rPr>
        <w:t>all eligible groups of disabled people.</w:t>
      </w:r>
    </w:p>
    <w:p w14:paraId="4B8BAD3B" w14:textId="77777777" w:rsidR="00113249" w:rsidRDefault="00113249" w:rsidP="00913034">
      <w:pPr>
        <w:rPr>
          <w:rFonts w:ascii="Arial" w:hAnsi="Arial" w:cs="Arial"/>
          <w:sz w:val="28"/>
          <w:szCs w:val="28"/>
          <w:lang w:val="en-GB"/>
        </w:rPr>
      </w:pPr>
    </w:p>
    <w:p w14:paraId="13D35374" w14:textId="38DE8471" w:rsidR="002640B5" w:rsidRPr="00113249" w:rsidRDefault="002640B5" w:rsidP="00913034">
      <w:pPr>
        <w:rPr>
          <w:rFonts w:ascii="Arial" w:hAnsi="Arial" w:cs="Arial"/>
          <w:sz w:val="28"/>
          <w:szCs w:val="28"/>
          <w:lang w:val="en-GB"/>
        </w:rPr>
      </w:pPr>
      <w:r w:rsidRPr="002640B5">
        <w:rPr>
          <w:rFonts w:ascii="Arial" w:hAnsi="Arial" w:cs="Arial"/>
          <w:b/>
          <w:bCs/>
          <w:sz w:val="28"/>
          <w:szCs w:val="28"/>
        </w:rPr>
        <w:t>Conclusion</w:t>
      </w:r>
    </w:p>
    <w:p w14:paraId="02099C32" w14:textId="77777777" w:rsidR="002640B5" w:rsidRDefault="002640B5" w:rsidP="00913034">
      <w:pPr>
        <w:rPr>
          <w:rFonts w:ascii="Arial" w:hAnsi="Arial" w:cs="Arial"/>
          <w:b/>
          <w:bCs/>
          <w:sz w:val="28"/>
          <w:szCs w:val="28"/>
        </w:rPr>
      </w:pPr>
    </w:p>
    <w:p w14:paraId="0490043E" w14:textId="7DF8B21F" w:rsidR="002640B5" w:rsidRPr="002640B5" w:rsidRDefault="002A2FB1" w:rsidP="00913034">
      <w:pPr>
        <w:rPr>
          <w:rFonts w:ascii="Arial" w:hAnsi="Arial" w:cs="Arial"/>
          <w:sz w:val="28"/>
          <w:szCs w:val="28"/>
        </w:rPr>
      </w:pPr>
      <w:proofErr w:type="spellStart"/>
      <w:r>
        <w:rPr>
          <w:rFonts w:ascii="Arial" w:hAnsi="Arial" w:cs="Arial"/>
          <w:sz w:val="28"/>
          <w:szCs w:val="28"/>
        </w:rPr>
        <w:t>Imtac</w:t>
      </w:r>
      <w:proofErr w:type="spellEnd"/>
      <w:r w:rsidR="002640B5">
        <w:rPr>
          <w:rFonts w:ascii="Arial" w:hAnsi="Arial" w:cs="Arial"/>
          <w:sz w:val="28"/>
          <w:szCs w:val="28"/>
        </w:rPr>
        <w:t xml:space="preserve"> </w:t>
      </w:r>
      <w:r w:rsidR="00E07E80">
        <w:rPr>
          <w:rFonts w:ascii="Arial" w:hAnsi="Arial" w:cs="Arial"/>
          <w:sz w:val="28"/>
          <w:szCs w:val="28"/>
        </w:rPr>
        <w:t xml:space="preserve">welcomes the opportunity to </w:t>
      </w:r>
      <w:r>
        <w:rPr>
          <w:rFonts w:ascii="Arial" w:hAnsi="Arial" w:cs="Arial"/>
          <w:sz w:val="28"/>
          <w:szCs w:val="28"/>
        </w:rPr>
        <w:t>comment on the current consultation</w:t>
      </w:r>
      <w:r w:rsidR="002640B5">
        <w:rPr>
          <w:rFonts w:ascii="Arial" w:hAnsi="Arial" w:cs="Arial"/>
          <w:sz w:val="28"/>
          <w:szCs w:val="28"/>
        </w:rPr>
        <w:t>.</w:t>
      </w:r>
      <w:r>
        <w:rPr>
          <w:rFonts w:ascii="Arial" w:hAnsi="Arial" w:cs="Arial"/>
          <w:sz w:val="28"/>
          <w:szCs w:val="28"/>
        </w:rPr>
        <w:t xml:space="preserve"> </w:t>
      </w:r>
      <w:r w:rsidR="001E4061">
        <w:rPr>
          <w:rFonts w:ascii="Arial" w:hAnsi="Arial" w:cs="Arial"/>
          <w:sz w:val="28"/>
          <w:szCs w:val="28"/>
        </w:rPr>
        <w:t>Unfortunately,</w:t>
      </w:r>
      <w:r>
        <w:rPr>
          <w:rFonts w:ascii="Arial" w:hAnsi="Arial" w:cs="Arial"/>
          <w:sz w:val="28"/>
          <w:szCs w:val="28"/>
        </w:rPr>
        <w:t xml:space="preserve"> the Committee can only agree with </w:t>
      </w:r>
      <w:r w:rsidR="00912E08">
        <w:rPr>
          <w:rFonts w:ascii="Arial" w:hAnsi="Arial" w:cs="Arial"/>
          <w:sz w:val="28"/>
          <w:szCs w:val="28"/>
        </w:rPr>
        <w:t>most</w:t>
      </w:r>
      <w:r>
        <w:rPr>
          <w:rFonts w:ascii="Arial" w:hAnsi="Arial" w:cs="Arial"/>
          <w:sz w:val="28"/>
          <w:szCs w:val="28"/>
        </w:rPr>
        <w:t xml:space="preserve"> </w:t>
      </w:r>
      <w:r w:rsidR="00DA3D07">
        <w:rPr>
          <w:rFonts w:ascii="Arial" w:hAnsi="Arial" w:cs="Arial"/>
          <w:sz w:val="28"/>
          <w:szCs w:val="28"/>
        </w:rPr>
        <w:t>others, this draft Strategy is not fit for purpose and must be</w:t>
      </w:r>
      <w:r w:rsidR="00912E08">
        <w:rPr>
          <w:rFonts w:ascii="Arial" w:hAnsi="Arial" w:cs="Arial"/>
          <w:sz w:val="28"/>
          <w:szCs w:val="28"/>
        </w:rPr>
        <w:t xml:space="preserve"> withdrawn and</w:t>
      </w:r>
      <w:r w:rsidR="00DA3D07">
        <w:rPr>
          <w:rFonts w:ascii="Arial" w:hAnsi="Arial" w:cs="Arial"/>
          <w:sz w:val="28"/>
          <w:szCs w:val="28"/>
        </w:rPr>
        <w:t xml:space="preserve"> rewritten. </w:t>
      </w:r>
      <w:r w:rsidR="00912E08">
        <w:rPr>
          <w:rFonts w:ascii="Arial" w:hAnsi="Arial" w:cs="Arial"/>
          <w:sz w:val="28"/>
          <w:szCs w:val="28"/>
        </w:rPr>
        <w:t xml:space="preserve">We </w:t>
      </w:r>
      <w:r w:rsidR="00A5314E">
        <w:rPr>
          <w:rFonts w:ascii="Arial" w:hAnsi="Arial" w:cs="Arial"/>
          <w:sz w:val="28"/>
          <w:szCs w:val="28"/>
        </w:rPr>
        <w:t>would welcome the opportunity to</w:t>
      </w:r>
      <w:r w:rsidR="007E0056">
        <w:rPr>
          <w:rFonts w:ascii="Arial" w:hAnsi="Arial" w:cs="Arial"/>
          <w:sz w:val="28"/>
          <w:szCs w:val="28"/>
        </w:rPr>
        <w:t xml:space="preserve"> support the Department </w:t>
      </w:r>
      <w:r w:rsidR="00A5314E">
        <w:rPr>
          <w:rFonts w:ascii="Arial" w:hAnsi="Arial" w:cs="Arial"/>
          <w:sz w:val="28"/>
          <w:szCs w:val="28"/>
        </w:rPr>
        <w:t xml:space="preserve">in rewriting the </w:t>
      </w:r>
      <w:proofErr w:type="gramStart"/>
      <w:r w:rsidR="00A5314E">
        <w:rPr>
          <w:rFonts w:ascii="Arial" w:hAnsi="Arial" w:cs="Arial"/>
          <w:sz w:val="28"/>
          <w:szCs w:val="28"/>
        </w:rPr>
        <w:t>strategy</w:t>
      </w:r>
      <w:proofErr w:type="gramEnd"/>
      <w:r w:rsidR="00A5314E">
        <w:rPr>
          <w:rFonts w:ascii="Arial" w:hAnsi="Arial" w:cs="Arial"/>
          <w:sz w:val="28"/>
          <w:szCs w:val="28"/>
        </w:rPr>
        <w:t xml:space="preserve"> including strengthening actions that tackle the link between access to transport and poverty.</w:t>
      </w:r>
    </w:p>
    <w:sectPr w:rsidR="002640B5" w:rsidRPr="002640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E141" w14:textId="77777777" w:rsidR="008353DD" w:rsidRDefault="008353DD" w:rsidP="002E454F">
      <w:r>
        <w:separator/>
      </w:r>
    </w:p>
  </w:endnote>
  <w:endnote w:type="continuationSeparator" w:id="0">
    <w:p w14:paraId="7D132088" w14:textId="77777777" w:rsidR="008353DD" w:rsidRDefault="008353DD" w:rsidP="002E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56E7" w14:textId="77777777" w:rsidR="008353DD" w:rsidRDefault="008353DD" w:rsidP="002E454F">
      <w:r>
        <w:separator/>
      </w:r>
    </w:p>
  </w:footnote>
  <w:footnote w:type="continuationSeparator" w:id="0">
    <w:p w14:paraId="4B8CDE1C" w14:textId="77777777" w:rsidR="008353DD" w:rsidRDefault="008353DD" w:rsidP="002E454F">
      <w:r>
        <w:continuationSeparator/>
      </w:r>
    </w:p>
  </w:footnote>
  <w:footnote w:id="1">
    <w:p w14:paraId="5CA84611" w14:textId="1B82DAC6" w:rsidR="00CA37B6" w:rsidRDefault="00CA37B6">
      <w:pPr>
        <w:pStyle w:val="FootnoteText"/>
      </w:pPr>
      <w:r>
        <w:rPr>
          <w:rStyle w:val="FootnoteReference"/>
        </w:rPr>
        <w:footnoteRef/>
      </w:r>
      <w:r>
        <w:t xml:space="preserve"> </w:t>
      </w:r>
      <w:hyperlink r:id="rId1" w:history="1">
        <w:r w:rsidR="00D872BD" w:rsidRPr="00836C62">
          <w:rPr>
            <w:rStyle w:val="Hyperlink"/>
          </w:rPr>
          <w:t>https://niapn.org/open-letter-to-the-executive-the-draft-anti-poverty-strategy-is-not-fit-for-purpose/</w:t>
        </w:r>
      </w:hyperlink>
      <w:r w:rsidR="00D872BD">
        <w:t xml:space="preserve"> </w:t>
      </w:r>
    </w:p>
  </w:footnote>
  <w:footnote w:id="2">
    <w:p w14:paraId="7E7CA8D8" w14:textId="5CCF2DF3" w:rsidR="000F5C80" w:rsidRDefault="000F5C80">
      <w:pPr>
        <w:pStyle w:val="FootnoteText"/>
      </w:pPr>
      <w:r>
        <w:rPr>
          <w:rStyle w:val="FootnoteReference"/>
        </w:rPr>
        <w:footnoteRef/>
      </w:r>
      <w:r>
        <w:t xml:space="preserve"> </w:t>
      </w:r>
      <w:hyperlink r:id="rId2" w:history="1">
        <w:r w:rsidRPr="00836C62">
          <w:rPr>
            <w:rStyle w:val="Hyperlink"/>
          </w:rPr>
          <w:t>https://www.communities-ni.gov.uk/publications/report-anti-poverty-strategy-expert-advisory-panel</w:t>
        </w:r>
      </w:hyperlink>
      <w:r>
        <w:t xml:space="preserve"> </w:t>
      </w:r>
    </w:p>
  </w:footnote>
  <w:footnote w:id="3">
    <w:p w14:paraId="219D256A" w14:textId="342BC000" w:rsidR="001F25E4" w:rsidRDefault="001F25E4">
      <w:pPr>
        <w:pStyle w:val="FootnoteText"/>
      </w:pPr>
      <w:r>
        <w:rPr>
          <w:rStyle w:val="FootnoteReference"/>
        </w:rPr>
        <w:footnoteRef/>
      </w:r>
      <w:r>
        <w:t xml:space="preserve"> </w:t>
      </w:r>
      <w:hyperlink r:id="rId3" w:history="1">
        <w:r w:rsidRPr="00836C62">
          <w:rPr>
            <w:rStyle w:val="Hyperlink"/>
          </w:rPr>
          <w:t>https://www.nicva.org/sites/default/files/2025-09/Final%20Anti-Poverty%20Strategy%20Recommendations%20Paper%20-%20Updated%20August%202025.pdf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36F"/>
    <w:multiLevelType w:val="multilevel"/>
    <w:tmpl w:val="9B6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DB4F68"/>
    <w:multiLevelType w:val="hybridMultilevel"/>
    <w:tmpl w:val="1894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120713">
    <w:abstractNumId w:val="0"/>
  </w:num>
  <w:num w:numId="2" w16cid:durableId="527451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34"/>
    <w:rsid w:val="00064322"/>
    <w:rsid w:val="000D01A3"/>
    <w:rsid w:val="000F0C34"/>
    <w:rsid w:val="000F5C80"/>
    <w:rsid w:val="00113249"/>
    <w:rsid w:val="0011565B"/>
    <w:rsid w:val="00143327"/>
    <w:rsid w:val="00161DE0"/>
    <w:rsid w:val="00162FE7"/>
    <w:rsid w:val="00174114"/>
    <w:rsid w:val="001A1213"/>
    <w:rsid w:val="001B182A"/>
    <w:rsid w:val="001B3561"/>
    <w:rsid w:val="001D68CB"/>
    <w:rsid w:val="001E1BA8"/>
    <w:rsid w:val="001E4061"/>
    <w:rsid w:val="001F25E4"/>
    <w:rsid w:val="002168DB"/>
    <w:rsid w:val="00234D21"/>
    <w:rsid w:val="00235580"/>
    <w:rsid w:val="00240E54"/>
    <w:rsid w:val="002640B5"/>
    <w:rsid w:val="002A2FB1"/>
    <w:rsid w:val="002B42F9"/>
    <w:rsid w:val="002C4008"/>
    <w:rsid w:val="002E454F"/>
    <w:rsid w:val="002E79A1"/>
    <w:rsid w:val="003A356E"/>
    <w:rsid w:val="00426C10"/>
    <w:rsid w:val="004521D1"/>
    <w:rsid w:val="004B39BE"/>
    <w:rsid w:val="0053202B"/>
    <w:rsid w:val="00541FDF"/>
    <w:rsid w:val="0055741D"/>
    <w:rsid w:val="005A7718"/>
    <w:rsid w:val="005B0622"/>
    <w:rsid w:val="00606ADD"/>
    <w:rsid w:val="0063159F"/>
    <w:rsid w:val="006B417B"/>
    <w:rsid w:val="006F7594"/>
    <w:rsid w:val="007E0056"/>
    <w:rsid w:val="008353DD"/>
    <w:rsid w:val="008B7FB1"/>
    <w:rsid w:val="00912E08"/>
    <w:rsid w:val="00913034"/>
    <w:rsid w:val="009365CE"/>
    <w:rsid w:val="00972A5C"/>
    <w:rsid w:val="0099130A"/>
    <w:rsid w:val="009D20F4"/>
    <w:rsid w:val="009D5A32"/>
    <w:rsid w:val="00A145ED"/>
    <w:rsid w:val="00A2049E"/>
    <w:rsid w:val="00A40468"/>
    <w:rsid w:val="00A5314E"/>
    <w:rsid w:val="00B15728"/>
    <w:rsid w:val="00B319D0"/>
    <w:rsid w:val="00B43323"/>
    <w:rsid w:val="00B549EF"/>
    <w:rsid w:val="00B565B5"/>
    <w:rsid w:val="00BB7B41"/>
    <w:rsid w:val="00BC4A9E"/>
    <w:rsid w:val="00C0119B"/>
    <w:rsid w:val="00C472D7"/>
    <w:rsid w:val="00C54050"/>
    <w:rsid w:val="00C92E4E"/>
    <w:rsid w:val="00CA37B6"/>
    <w:rsid w:val="00CD37D8"/>
    <w:rsid w:val="00CE2CE9"/>
    <w:rsid w:val="00D17DB3"/>
    <w:rsid w:val="00D872BD"/>
    <w:rsid w:val="00DA1B88"/>
    <w:rsid w:val="00DA3D07"/>
    <w:rsid w:val="00DC2173"/>
    <w:rsid w:val="00E07E80"/>
    <w:rsid w:val="00E973E0"/>
    <w:rsid w:val="00EC037F"/>
    <w:rsid w:val="00EC36E1"/>
    <w:rsid w:val="00F42DDE"/>
    <w:rsid w:val="00F7586C"/>
    <w:rsid w:val="00FA33DE"/>
    <w:rsid w:val="00FB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443E"/>
  <w15:chartTrackingRefBased/>
  <w15:docId w15:val="{F1743E8C-4C0A-488C-8AAD-17D41EEF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1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913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0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0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0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0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034"/>
    <w:rPr>
      <w:rFonts w:eastAsiaTheme="majorEastAsia" w:cstheme="majorBidi"/>
      <w:color w:val="272727" w:themeColor="text1" w:themeTint="D8"/>
    </w:rPr>
  </w:style>
  <w:style w:type="paragraph" w:styleId="Title">
    <w:name w:val="Title"/>
    <w:basedOn w:val="Normal"/>
    <w:next w:val="Normal"/>
    <w:link w:val="TitleChar"/>
    <w:uiPriority w:val="10"/>
    <w:qFormat/>
    <w:rsid w:val="009130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034"/>
    <w:pPr>
      <w:spacing w:before="160"/>
      <w:jc w:val="center"/>
    </w:pPr>
    <w:rPr>
      <w:i/>
      <w:iCs/>
      <w:color w:val="404040" w:themeColor="text1" w:themeTint="BF"/>
    </w:rPr>
  </w:style>
  <w:style w:type="character" w:customStyle="1" w:styleId="QuoteChar">
    <w:name w:val="Quote Char"/>
    <w:basedOn w:val="DefaultParagraphFont"/>
    <w:link w:val="Quote"/>
    <w:uiPriority w:val="29"/>
    <w:rsid w:val="00913034"/>
    <w:rPr>
      <w:i/>
      <w:iCs/>
      <w:color w:val="404040" w:themeColor="text1" w:themeTint="BF"/>
    </w:rPr>
  </w:style>
  <w:style w:type="paragraph" w:styleId="ListParagraph">
    <w:name w:val="List Paragraph"/>
    <w:basedOn w:val="Normal"/>
    <w:uiPriority w:val="34"/>
    <w:qFormat/>
    <w:rsid w:val="00913034"/>
    <w:pPr>
      <w:ind w:left="720"/>
      <w:contextualSpacing/>
    </w:pPr>
  </w:style>
  <w:style w:type="character" w:styleId="IntenseEmphasis">
    <w:name w:val="Intense Emphasis"/>
    <w:basedOn w:val="DefaultParagraphFont"/>
    <w:uiPriority w:val="21"/>
    <w:qFormat/>
    <w:rsid w:val="00913034"/>
    <w:rPr>
      <w:i/>
      <w:iCs/>
      <w:color w:val="0F4761" w:themeColor="accent1" w:themeShade="BF"/>
    </w:rPr>
  </w:style>
  <w:style w:type="paragraph" w:styleId="IntenseQuote">
    <w:name w:val="Intense Quote"/>
    <w:basedOn w:val="Normal"/>
    <w:next w:val="Normal"/>
    <w:link w:val="IntenseQuoteChar"/>
    <w:uiPriority w:val="30"/>
    <w:qFormat/>
    <w:rsid w:val="00913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034"/>
    <w:rPr>
      <w:i/>
      <w:iCs/>
      <w:color w:val="0F4761" w:themeColor="accent1" w:themeShade="BF"/>
    </w:rPr>
  </w:style>
  <w:style w:type="character" w:styleId="IntenseReference">
    <w:name w:val="Intense Reference"/>
    <w:basedOn w:val="DefaultParagraphFont"/>
    <w:uiPriority w:val="32"/>
    <w:qFormat/>
    <w:rsid w:val="00913034"/>
    <w:rPr>
      <w:b/>
      <w:bCs/>
      <w:smallCaps/>
      <w:color w:val="0F4761" w:themeColor="accent1" w:themeShade="BF"/>
      <w:spacing w:val="5"/>
    </w:rPr>
  </w:style>
  <w:style w:type="paragraph" w:customStyle="1" w:styleId="Body">
    <w:name w:val="Body"/>
    <w:rsid w:val="0091303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2E454F"/>
    <w:rPr>
      <w:color w:val="467886" w:themeColor="hyperlink"/>
      <w:u w:val="single"/>
    </w:rPr>
  </w:style>
  <w:style w:type="paragraph" w:styleId="FootnoteText">
    <w:name w:val="footnote text"/>
    <w:basedOn w:val="Normal"/>
    <w:link w:val="FootnoteTextChar"/>
    <w:uiPriority w:val="99"/>
    <w:semiHidden/>
    <w:unhideWhenUsed/>
    <w:rsid w:val="002E454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0"/>
      <w:szCs w:val="20"/>
      <w:bdr w:val="none" w:sz="0" w:space="0" w:color="auto"/>
      <w:lang w:val="en-GB"/>
      <w14:ligatures w14:val="standardContextual"/>
    </w:rPr>
  </w:style>
  <w:style w:type="character" w:customStyle="1" w:styleId="FootnoteTextChar">
    <w:name w:val="Footnote Text Char"/>
    <w:basedOn w:val="DefaultParagraphFont"/>
    <w:link w:val="FootnoteText"/>
    <w:uiPriority w:val="99"/>
    <w:semiHidden/>
    <w:rsid w:val="002E454F"/>
    <w:rPr>
      <w:sz w:val="20"/>
      <w:szCs w:val="20"/>
    </w:rPr>
  </w:style>
  <w:style w:type="character" w:styleId="FootnoteReference">
    <w:name w:val="footnote reference"/>
    <w:basedOn w:val="DefaultParagraphFont"/>
    <w:uiPriority w:val="99"/>
    <w:semiHidden/>
    <w:unhideWhenUsed/>
    <w:rsid w:val="002E454F"/>
    <w:rPr>
      <w:vertAlign w:val="superscript"/>
    </w:rPr>
  </w:style>
  <w:style w:type="character" w:styleId="UnresolvedMention">
    <w:name w:val="Unresolved Mention"/>
    <w:basedOn w:val="DefaultParagraphFont"/>
    <w:uiPriority w:val="99"/>
    <w:semiHidden/>
    <w:unhideWhenUsed/>
    <w:rsid w:val="002E454F"/>
    <w:rPr>
      <w:color w:val="605E5C"/>
      <w:shd w:val="clear" w:color="auto" w:fill="E1DFDD"/>
    </w:rPr>
  </w:style>
  <w:style w:type="character" w:styleId="FollowedHyperlink">
    <w:name w:val="FollowedHyperlink"/>
    <w:basedOn w:val="DefaultParagraphFont"/>
    <w:uiPriority w:val="99"/>
    <w:semiHidden/>
    <w:unhideWhenUsed/>
    <w:rsid w:val="001433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icva.org/sites/default/files/2025-09/Final%20Anti-Poverty%20Strategy%20Recommendations%20Paper%20-%20Updated%20August%202025.pdf" TargetMode="External"/><Relationship Id="rId2" Type="http://schemas.openxmlformats.org/officeDocument/2006/relationships/hyperlink" Target="https://www.communities-ni.gov.uk/publications/report-anti-poverty-strategy-expert-advisory-panel" TargetMode="External"/><Relationship Id="rId1" Type="http://schemas.openxmlformats.org/officeDocument/2006/relationships/hyperlink" Target="https://niapn.org/open-letter-to-the-executive-the-draft-anti-poverty-strategy-is-not-fit-for-purp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2857F-AE3C-4D61-9299-BBB95692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Lorimer</dc:creator>
  <cp:keywords/>
  <dc:description/>
  <cp:lastModifiedBy>Michael Lorimer</cp:lastModifiedBy>
  <cp:revision>3</cp:revision>
  <dcterms:created xsi:type="dcterms:W3CDTF">2025-09-16T12:42:00Z</dcterms:created>
  <dcterms:modified xsi:type="dcterms:W3CDTF">2025-09-16T12:42:00Z</dcterms:modified>
</cp:coreProperties>
</file>