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D8F2" w14:textId="77777777" w:rsidR="007F5FC6" w:rsidRDefault="007F5FC6" w:rsidP="007F5FC6">
      <w:pPr>
        <w:rPr>
          <w:rFonts w:ascii="Arial" w:hAnsi="Arial" w:cs="Arial"/>
          <w:b/>
          <w:bCs/>
          <w:sz w:val="36"/>
          <w:szCs w:val="36"/>
        </w:rPr>
      </w:pPr>
    </w:p>
    <w:p w14:paraId="4BAE7C21" w14:textId="77777777" w:rsidR="007F5FC6" w:rsidRDefault="007F5FC6" w:rsidP="007F5FC6">
      <w:pPr>
        <w:pStyle w:val="Default"/>
        <w:ind w:right="992"/>
        <w:jc w:val="center"/>
        <w:rPr>
          <w:rFonts w:ascii="Arial" w:hAnsi="Arial"/>
          <w:b/>
          <w:bCs/>
          <w:sz w:val="36"/>
          <w:szCs w:val="36"/>
        </w:rPr>
      </w:pPr>
      <w:r>
        <w:rPr>
          <w:rFonts w:ascii="Arial" w:hAnsi="Arial"/>
          <w:b/>
          <w:bCs/>
          <w:noProof/>
          <w:sz w:val="36"/>
          <w:szCs w:val="36"/>
          <w:lang w:val="en-US"/>
        </w:rPr>
        <w:drawing>
          <wp:inline distT="0" distB="0" distL="0" distR="0" wp14:anchorId="440F7897" wp14:editId="20921279">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7" cstate="print"/>
                    <a:stretch>
                      <a:fillRect/>
                    </a:stretch>
                  </pic:blipFill>
                  <pic:spPr>
                    <a:xfrm>
                      <a:off x="0" y="0"/>
                      <a:ext cx="4673600" cy="3416300"/>
                    </a:xfrm>
                    <a:prstGeom prst="rect">
                      <a:avLst/>
                    </a:prstGeom>
                    <a:ln w="12700" cap="flat">
                      <a:noFill/>
                      <a:miter lim="400000"/>
                    </a:ln>
                    <a:effectLst/>
                  </pic:spPr>
                </pic:pic>
              </a:graphicData>
            </a:graphic>
          </wp:inline>
        </w:drawing>
      </w:r>
    </w:p>
    <w:p w14:paraId="53388537" w14:textId="0BB2A3BF" w:rsidR="007F5FC6" w:rsidRDefault="007F5FC6" w:rsidP="007F5FC6">
      <w:pPr>
        <w:pStyle w:val="Default"/>
        <w:ind w:right="992"/>
        <w:rPr>
          <w:rFonts w:ascii="Arial" w:hAnsi="Arial" w:cs="Arial"/>
          <w:b/>
          <w:bCs/>
          <w:sz w:val="36"/>
          <w:szCs w:val="36"/>
        </w:rPr>
      </w:pPr>
      <w:r w:rsidRPr="007F5FC6">
        <w:rPr>
          <w:rFonts w:ascii="Arial" w:hAnsi="Arial" w:cs="Arial"/>
          <w:b/>
          <w:bCs/>
          <w:sz w:val="36"/>
          <w:szCs w:val="36"/>
        </w:rPr>
        <w:t xml:space="preserve">Comments from </w:t>
      </w:r>
      <w:proofErr w:type="spellStart"/>
      <w:r w:rsidRPr="007F5FC6">
        <w:rPr>
          <w:rFonts w:ascii="Arial" w:hAnsi="Arial" w:cs="Arial"/>
          <w:b/>
          <w:bCs/>
          <w:sz w:val="36"/>
          <w:szCs w:val="36"/>
        </w:rPr>
        <w:t>Imtac</w:t>
      </w:r>
      <w:proofErr w:type="spellEnd"/>
      <w:r w:rsidRPr="007F5FC6">
        <w:rPr>
          <w:rFonts w:ascii="Arial" w:hAnsi="Arial" w:cs="Arial"/>
          <w:b/>
          <w:bCs/>
          <w:sz w:val="36"/>
          <w:szCs w:val="36"/>
        </w:rPr>
        <w:t xml:space="preserve"> about the consultation from Belfast City Council Supplementary Planning Guidance (Transportation)</w:t>
      </w:r>
    </w:p>
    <w:p w14:paraId="6384181E" w14:textId="77777777" w:rsidR="00360AFE" w:rsidRDefault="007F5FC6" w:rsidP="007F5FC6">
      <w:pPr>
        <w:pStyle w:val="Default"/>
        <w:ind w:right="992"/>
        <w:rPr>
          <w:rFonts w:ascii="Arial" w:hAnsi="Arial" w:cs="Arial"/>
          <w:b/>
          <w:bCs/>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p>
    <w:p w14:paraId="5F407BD9" w14:textId="2F2CC4BB" w:rsidR="007F5FC6" w:rsidRPr="007F5FC6" w:rsidRDefault="00360AFE" w:rsidP="00360AFE">
      <w:pPr>
        <w:pStyle w:val="Default"/>
        <w:ind w:left="4320" w:right="992" w:firstLine="720"/>
        <w:rPr>
          <w:rFonts w:ascii="Arial" w:hAnsi="Arial" w:cs="Arial"/>
          <w:b/>
          <w:bCs/>
          <w:sz w:val="36"/>
          <w:szCs w:val="36"/>
        </w:rPr>
      </w:pPr>
      <w:r>
        <w:rPr>
          <w:rFonts w:ascii="Arial" w:hAnsi="Arial" w:cs="Arial"/>
          <w:b/>
          <w:bCs/>
          <w:sz w:val="36"/>
          <w:szCs w:val="36"/>
        </w:rPr>
        <w:t>(August 2022)</w:t>
      </w:r>
    </w:p>
    <w:p w14:paraId="7DE05FEF" w14:textId="77777777" w:rsidR="007F5FC6" w:rsidRDefault="007F5FC6" w:rsidP="007F5FC6">
      <w:pPr>
        <w:pStyle w:val="Default"/>
        <w:ind w:right="992"/>
        <w:rPr>
          <w:rFonts w:ascii="Arial" w:hAnsi="Arial"/>
          <w:b/>
          <w:bCs/>
          <w:sz w:val="36"/>
          <w:szCs w:val="36"/>
        </w:rPr>
      </w:pPr>
    </w:p>
    <w:p w14:paraId="23CD5C92" w14:textId="77777777" w:rsidR="007F5FC6" w:rsidRDefault="007F5FC6" w:rsidP="007F5FC6">
      <w:pPr>
        <w:pStyle w:val="Default"/>
        <w:spacing w:after="120"/>
        <w:ind w:right="992"/>
        <w:rPr>
          <w:rFonts w:ascii="Arial" w:eastAsia="Arial" w:hAnsi="Arial" w:cs="Arial"/>
          <w:sz w:val="28"/>
          <w:szCs w:val="28"/>
        </w:rPr>
      </w:pPr>
      <w:proofErr w:type="spellStart"/>
      <w:r>
        <w:rPr>
          <w:rFonts w:ascii="Arial" w:hAnsi="Arial"/>
          <w:sz w:val="36"/>
          <w:szCs w:val="36"/>
          <w:lang w:val="en-US"/>
        </w:rPr>
        <w:t>Imtac</w:t>
      </w:r>
      <w:proofErr w:type="spellEnd"/>
      <w:r>
        <w:rPr>
          <w:rFonts w:ascii="Arial" w:hAnsi="Arial"/>
          <w:sz w:val="36"/>
          <w:szCs w:val="36"/>
          <w:lang w:val="en-US"/>
        </w:rPr>
        <w:t xml:space="preserve"> is committed to making information about our work accessible.  Details of how to obtain information in your preferred format are included on the next page</w:t>
      </w:r>
      <w:r>
        <w:rPr>
          <w:rFonts w:ascii="Arial" w:hAnsi="Arial"/>
          <w:sz w:val="28"/>
          <w:szCs w:val="28"/>
        </w:rPr>
        <w:t>.</w:t>
      </w:r>
    </w:p>
    <w:p w14:paraId="1865138D" w14:textId="77777777" w:rsidR="007F5FC6" w:rsidRDefault="007F5FC6" w:rsidP="007F5FC6">
      <w:pPr>
        <w:pStyle w:val="Default"/>
        <w:ind w:right="992"/>
        <w:rPr>
          <w:rFonts w:ascii="Arial" w:eastAsia="Arial" w:hAnsi="Arial" w:cs="Arial"/>
          <w:b/>
          <w:bCs/>
          <w:sz w:val="28"/>
          <w:szCs w:val="28"/>
        </w:rPr>
      </w:pPr>
    </w:p>
    <w:p w14:paraId="78ABB8C6" w14:textId="77777777" w:rsidR="007F5FC6" w:rsidRDefault="007F5FC6" w:rsidP="007F5FC6">
      <w:pPr>
        <w:pStyle w:val="Default"/>
        <w:ind w:right="992"/>
      </w:pPr>
      <w:r>
        <w:rPr>
          <w:rFonts w:ascii="Arial Unicode MS" w:hAnsi="Arial Unicode MS"/>
          <w:sz w:val="28"/>
          <w:szCs w:val="28"/>
        </w:rPr>
        <w:br w:type="page"/>
      </w:r>
    </w:p>
    <w:p w14:paraId="6EDC78BE" w14:textId="77777777" w:rsidR="007F5FC6" w:rsidRDefault="007F5FC6" w:rsidP="007F5FC6">
      <w:pPr>
        <w:pStyle w:val="Default"/>
        <w:ind w:right="992"/>
        <w:rPr>
          <w:rFonts w:ascii="Arial" w:eastAsia="Arial" w:hAnsi="Arial" w:cs="Arial"/>
          <w:b/>
          <w:bCs/>
          <w:sz w:val="28"/>
          <w:szCs w:val="28"/>
        </w:rPr>
      </w:pPr>
      <w:r>
        <w:rPr>
          <w:rFonts w:ascii="Arial" w:hAnsi="Arial"/>
          <w:b/>
          <w:bCs/>
          <w:sz w:val="28"/>
          <w:szCs w:val="28"/>
          <w:lang w:val="en-US"/>
        </w:rPr>
        <w:lastRenderedPageBreak/>
        <w:t>Making our information accessible</w:t>
      </w:r>
    </w:p>
    <w:p w14:paraId="1B10F1C2" w14:textId="77777777" w:rsidR="007F5FC6" w:rsidRDefault="007F5FC6" w:rsidP="007F5FC6">
      <w:pPr>
        <w:pStyle w:val="Default"/>
        <w:ind w:right="992"/>
        <w:rPr>
          <w:rFonts w:ascii="Arial" w:eastAsia="Arial" w:hAnsi="Arial" w:cs="Arial"/>
          <w:b/>
          <w:bCs/>
          <w:sz w:val="28"/>
          <w:szCs w:val="28"/>
        </w:rPr>
      </w:pPr>
    </w:p>
    <w:p w14:paraId="74176622" w14:textId="77777777" w:rsidR="007F5FC6" w:rsidRDefault="007F5FC6" w:rsidP="007F5FC6">
      <w:pPr>
        <w:pStyle w:val="Default"/>
        <w:ind w:right="992"/>
        <w:rPr>
          <w:rFonts w:ascii="Arial" w:eastAsia="Arial" w:hAnsi="Arial" w:cs="Arial"/>
          <w:sz w:val="28"/>
          <w:szCs w:val="28"/>
        </w:rPr>
      </w:pPr>
      <w:r>
        <w:rPr>
          <w:rFonts w:ascii="Arial" w:hAnsi="Arial"/>
          <w:sz w:val="28"/>
          <w:szCs w:val="28"/>
          <w:lang w:val="en-US"/>
        </w:rPr>
        <w:t xml:space="preserve">As an </w:t>
      </w:r>
      <w:proofErr w:type="spellStart"/>
      <w:r>
        <w:rPr>
          <w:rFonts w:ascii="Arial" w:hAnsi="Arial"/>
          <w:sz w:val="28"/>
          <w:szCs w:val="28"/>
          <w:lang w:val="en-US"/>
        </w:rPr>
        <w:t>organisation</w:t>
      </w:r>
      <w:proofErr w:type="spellEnd"/>
      <w:r>
        <w:rPr>
          <w:rFonts w:ascii="Arial" w:hAnsi="Arial"/>
          <w:sz w:val="28"/>
          <w:szCs w:val="28"/>
          <w:lang w:val="en-US"/>
        </w:rPr>
        <w:t xml:space="preserve"> of and for disabled people and older people </w:t>
      </w:r>
      <w:proofErr w:type="spellStart"/>
      <w:r>
        <w:rPr>
          <w:rFonts w:ascii="Arial" w:hAnsi="Arial"/>
          <w:sz w:val="28"/>
          <w:szCs w:val="28"/>
          <w:lang w:val="en-US"/>
        </w:rPr>
        <w:t>Imtac</w:t>
      </w:r>
      <w:proofErr w:type="spellEnd"/>
      <w:r>
        <w:rPr>
          <w:rFonts w:ascii="Arial" w:hAnsi="Arial"/>
          <w:sz w:val="28"/>
          <w:szCs w:val="28"/>
          <w:lang w:val="en-US"/>
        </w:rPr>
        <w:t xml:space="preserve"> </w:t>
      </w:r>
      <w:proofErr w:type="spellStart"/>
      <w:r>
        <w:rPr>
          <w:rFonts w:ascii="Arial" w:hAnsi="Arial"/>
          <w:sz w:val="28"/>
          <w:szCs w:val="28"/>
          <w:lang w:val="en-US"/>
        </w:rPr>
        <w:t>recognises</w:t>
      </w:r>
      <w:proofErr w:type="spellEnd"/>
      <w:r>
        <w:rPr>
          <w:rFonts w:ascii="Arial" w:hAnsi="Arial"/>
          <w:sz w:val="28"/>
          <w:szCs w:val="28"/>
          <w:lang w:val="en-US"/>
        </w:rPr>
        <w:t xml:space="preserve"> that the way information is provided can be a barrier to accessing services and participation in public life.  We are committed to providing information about our work in formats that best suit the needs of individuals.</w:t>
      </w:r>
    </w:p>
    <w:p w14:paraId="40B60B35" w14:textId="77777777" w:rsidR="007F5FC6" w:rsidRDefault="007F5FC6" w:rsidP="007F5FC6">
      <w:pPr>
        <w:pStyle w:val="Default"/>
        <w:ind w:right="992"/>
        <w:rPr>
          <w:rFonts w:ascii="Arial" w:eastAsia="Arial" w:hAnsi="Arial" w:cs="Arial"/>
          <w:sz w:val="28"/>
          <w:szCs w:val="28"/>
        </w:rPr>
      </w:pPr>
    </w:p>
    <w:p w14:paraId="22D8B69D" w14:textId="77777777" w:rsidR="007F5FC6" w:rsidRDefault="007F5FC6" w:rsidP="007F5FC6">
      <w:pPr>
        <w:pStyle w:val="Default"/>
        <w:ind w:right="992"/>
        <w:rPr>
          <w:rFonts w:ascii="Arial" w:eastAsia="Arial" w:hAnsi="Arial" w:cs="Arial"/>
          <w:sz w:val="28"/>
          <w:szCs w:val="28"/>
        </w:rPr>
      </w:pPr>
      <w:r>
        <w:rPr>
          <w:rFonts w:ascii="Arial" w:hAnsi="Arial"/>
          <w:sz w:val="28"/>
          <w:szCs w:val="28"/>
          <w:lang w:val="en-US"/>
        </w:rPr>
        <w:t xml:space="preserve">All our documents are available in hard copy in 14pt type size as standard.  We also provide word and pdf versions of our documents on our website </w:t>
      </w:r>
      <w:r>
        <w:rPr>
          <w:rFonts w:ascii="Arial" w:hAnsi="Arial"/>
          <w:sz w:val="28"/>
          <w:szCs w:val="28"/>
        </w:rPr>
        <w:t xml:space="preserve">– </w:t>
      </w:r>
      <w:hyperlink r:id="rId8" w:history="1">
        <w:r>
          <w:rPr>
            <w:rStyle w:val="Hyperlink0"/>
            <w:rFonts w:ascii="Arial" w:hAnsi="Arial"/>
            <w:sz w:val="28"/>
            <w:szCs w:val="28"/>
          </w:rPr>
          <w:t>www.imtac.org.uk</w:t>
        </w:r>
      </w:hyperlink>
      <w:r>
        <w:rPr>
          <w:rFonts w:ascii="Arial" w:hAnsi="Arial"/>
          <w:sz w:val="28"/>
          <w:szCs w:val="28"/>
          <w:lang w:val="en-US"/>
        </w:rPr>
        <w:t xml:space="preserve">.  In </w:t>
      </w:r>
      <w:proofErr w:type="gramStart"/>
      <w:r>
        <w:rPr>
          <w:rFonts w:ascii="Arial" w:hAnsi="Arial"/>
          <w:sz w:val="28"/>
          <w:szCs w:val="28"/>
          <w:lang w:val="en-US"/>
        </w:rPr>
        <w:t>addition</w:t>
      </w:r>
      <w:proofErr w:type="gramEnd"/>
      <w:r>
        <w:rPr>
          <w:rFonts w:ascii="Arial" w:hAnsi="Arial"/>
          <w:sz w:val="28"/>
          <w:szCs w:val="28"/>
          <w:lang w:val="en-US"/>
        </w:rPr>
        <w:t xml:space="preserve"> we will provide information in a range of other formats including:</w:t>
      </w:r>
    </w:p>
    <w:p w14:paraId="6EE26E03" w14:textId="77777777" w:rsidR="007F5FC6" w:rsidRDefault="007F5FC6" w:rsidP="007F5FC6">
      <w:pPr>
        <w:pStyle w:val="Default"/>
        <w:ind w:right="992"/>
        <w:rPr>
          <w:rFonts w:ascii="Arial" w:eastAsia="Arial" w:hAnsi="Arial" w:cs="Arial"/>
          <w:sz w:val="28"/>
          <w:szCs w:val="28"/>
        </w:rPr>
      </w:pPr>
    </w:p>
    <w:p w14:paraId="7FA36624" w14:textId="77777777" w:rsidR="007F5FC6" w:rsidRDefault="007F5FC6" w:rsidP="007F5FC6">
      <w:pPr>
        <w:pStyle w:val="Default"/>
        <w:numPr>
          <w:ilvl w:val="0"/>
          <w:numId w:val="3"/>
        </w:numPr>
        <w:ind w:right="992"/>
        <w:rPr>
          <w:rFonts w:ascii="Arial" w:hAnsi="Arial"/>
          <w:sz w:val="28"/>
          <w:szCs w:val="28"/>
          <w:lang w:val="en-US"/>
        </w:rPr>
      </w:pPr>
      <w:r>
        <w:rPr>
          <w:rFonts w:ascii="Arial" w:hAnsi="Arial"/>
          <w:sz w:val="28"/>
          <w:szCs w:val="28"/>
          <w:lang w:val="en-US"/>
        </w:rPr>
        <w:t>Large print</w:t>
      </w:r>
    </w:p>
    <w:p w14:paraId="3A92796D" w14:textId="77777777" w:rsidR="007F5FC6" w:rsidRDefault="007F5FC6" w:rsidP="007F5FC6">
      <w:pPr>
        <w:pStyle w:val="Default"/>
        <w:numPr>
          <w:ilvl w:val="0"/>
          <w:numId w:val="3"/>
        </w:numPr>
        <w:ind w:right="992"/>
        <w:rPr>
          <w:rFonts w:ascii="Arial" w:hAnsi="Arial"/>
          <w:sz w:val="28"/>
          <w:szCs w:val="28"/>
          <w:lang w:val="it-IT"/>
        </w:rPr>
      </w:pPr>
      <w:r>
        <w:rPr>
          <w:rFonts w:ascii="Arial" w:hAnsi="Arial"/>
          <w:sz w:val="28"/>
          <w:szCs w:val="28"/>
          <w:lang w:val="it-IT"/>
        </w:rPr>
        <w:t>Audio versions</w:t>
      </w:r>
    </w:p>
    <w:p w14:paraId="2049184D" w14:textId="77777777" w:rsidR="007F5FC6" w:rsidRDefault="007F5FC6" w:rsidP="007F5FC6">
      <w:pPr>
        <w:pStyle w:val="Default"/>
        <w:numPr>
          <w:ilvl w:val="0"/>
          <w:numId w:val="3"/>
        </w:numPr>
        <w:ind w:right="992"/>
        <w:rPr>
          <w:rFonts w:ascii="Arial" w:hAnsi="Arial"/>
          <w:sz w:val="28"/>
          <w:szCs w:val="28"/>
          <w:lang w:val="fr-FR"/>
        </w:rPr>
      </w:pPr>
      <w:r>
        <w:rPr>
          <w:rFonts w:ascii="Arial" w:hAnsi="Arial"/>
          <w:sz w:val="28"/>
          <w:szCs w:val="28"/>
          <w:lang w:val="fr-FR"/>
        </w:rPr>
        <w:t>Braille</w:t>
      </w:r>
    </w:p>
    <w:p w14:paraId="2F360350" w14:textId="77777777" w:rsidR="007F5FC6" w:rsidRDefault="007F5FC6" w:rsidP="007F5FC6">
      <w:pPr>
        <w:pStyle w:val="Default"/>
        <w:numPr>
          <w:ilvl w:val="0"/>
          <w:numId w:val="3"/>
        </w:numPr>
        <w:ind w:right="992"/>
        <w:rPr>
          <w:rFonts w:ascii="Arial" w:hAnsi="Arial"/>
          <w:sz w:val="28"/>
          <w:szCs w:val="28"/>
        </w:rPr>
      </w:pPr>
      <w:r>
        <w:rPr>
          <w:rFonts w:ascii="Arial" w:hAnsi="Arial"/>
          <w:sz w:val="28"/>
          <w:szCs w:val="28"/>
        </w:rPr>
        <w:t>Electronic copies</w:t>
      </w:r>
    </w:p>
    <w:p w14:paraId="4629D686" w14:textId="77777777" w:rsidR="007F5FC6" w:rsidRDefault="007F5FC6" w:rsidP="007F5FC6">
      <w:pPr>
        <w:pStyle w:val="Default"/>
        <w:numPr>
          <w:ilvl w:val="0"/>
          <w:numId w:val="3"/>
        </w:numPr>
        <w:ind w:right="992"/>
        <w:rPr>
          <w:rFonts w:ascii="Arial" w:hAnsi="Arial"/>
          <w:sz w:val="28"/>
          <w:szCs w:val="28"/>
          <w:lang w:val="en-US"/>
        </w:rPr>
      </w:pPr>
      <w:r>
        <w:rPr>
          <w:rFonts w:ascii="Arial" w:hAnsi="Arial"/>
          <w:sz w:val="28"/>
          <w:szCs w:val="28"/>
          <w:lang w:val="en-US"/>
        </w:rPr>
        <w:t>Easy read</w:t>
      </w:r>
    </w:p>
    <w:p w14:paraId="4E17B0F0" w14:textId="77777777" w:rsidR="007F5FC6" w:rsidRDefault="007F5FC6" w:rsidP="007F5FC6">
      <w:pPr>
        <w:pStyle w:val="Default"/>
        <w:numPr>
          <w:ilvl w:val="0"/>
          <w:numId w:val="3"/>
        </w:numPr>
        <w:ind w:right="992"/>
        <w:rPr>
          <w:rFonts w:ascii="Arial" w:hAnsi="Arial"/>
          <w:sz w:val="28"/>
          <w:szCs w:val="28"/>
          <w:lang w:val="en-US"/>
        </w:rPr>
      </w:pPr>
      <w:r>
        <w:rPr>
          <w:rFonts w:ascii="Arial" w:hAnsi="Arial"/>
          <w:sz w:val="28"/>
          <w:szCs w:val="28"/>
          <w:lang w:val="en-US"/>
        </w:rPr>
        <w:t>Information about our work in other languages</w:t>
      </w:r>
    </w:p>
    <w:p w14:paraId="7DEBD45B" w14:textId="77777777" w:rsidR="007F5FC6" w:rsidRDefault="007F5FC6" w:rsidP="007F5FC6">
      <w:pPr>
        <w:pStyle w:val="Default"/>
        <w:ind w:right="992"/>
        <w:rPr>
          <w:rFonts w:ascii="Arial" w:eastAsia="Arial" w:hAnsi="Arial" w:cs="Arial"/>
          <w:sz w:val="28"/>
          <w:szCs w:val="28"/>
        </w:rPr>
      </w:pPr>
    </w:p>
    <w:p w14:paraId="5B3E99D9" w14:textId="77777777" w:rsidR="007F5FC6" w:rsidRDefault="007F5FC6" w:rsidP="007F5FC6">
      <w:pPr>
        <w:pStyle w:val="Default"/>
        <w:ind w:right="992"/>
        <w:rPr>
          <w:rFonts w:ascii="Arial" w:eastAsia="Arial" w:hAnsi="Arial" w:cs="Arial"/>
          <w:sz w:val="28"/>
          <w:szCs w:val="28"/>
        </w:rPr>
      </w:pPr>
      <w:r>
        <w:rPr>
          <w:rFonts w:ascii="Arial" w:hAnsi="Arial"/>
          <w:sz w:val="28"/>
          <w:szCs w:val="28"/>
          <w:lang w:val="en-US"/>
        </w:rPr>
        <w:t xml:space="preserve">If you would like this publication in any of the formats listed above or if you have any other information </w:t>
      </w:r>
      <w:proofErr w:type="gramStart"/>
      <w:r>
        <w:rPr>
          <w:rFonts w:ascii="Arial" w:hAnsi="Arial"/>
          <w:sz w:val="28"/>
          <w:szCs w:val="28"/>
          <w:lang w:val="en-US"/>
        </w:rPr>
        <w:t>requirements</w:t>
      </w:r>
      <w:proofErr w:type="gramEnd"/>
      <w:r>
        <w:rPr>
          <w:rFonts w:ascii="Arial" w:hAnsi="Arial"/>
          <w:sz w:val="28"/>
          <w:szCs w:val="28"/>
          <w:lang w:val="en-US"/>
        </w:rPr>
        <w:t xml:space="preserve"> please contact:</w:t>
      </w:r>
    </w:p>
    <w:p w14:paraId="0BA0FE2A" w14:textId="77777777" w:rsidR="007F5FC6" w:rsidRDefault="007F5FC6" w:rsidP="007F5FC6">
      <w:pPr>
        <w:pStyle w:val="Default"/>
        <w:ind w:right="992"/>
        <w:rPr>
          <w:rFonts w:ascii="Arial" w:eastAsia="Arial" w:hAnsi="Arial" w:cs="Arial"/>
          <w:sz w:val="28"/>
          <w:szCs w:val="28"/>
        </w:rPr>
      </w:pPr>
    </w:p>
    <w:p w14:paraId="3A434D0D" w14:textId="77777777" w:rsidR="007F5FC6" w:rsidRDefault="007F5FC6" w:rsidP="007F5FC6">
      <w:pPr>
        <w:pStyle w:val="Default"/>
        <w:ind w:right="992"/>
        <w:rPr>
          <w:rFonts w:ascii="Arial" w:eastAsia="Arial" w:hAnsi="Arial" w:cs="Arial"/>
          <w:sz w:val="28"/>
          <w:szCs w:val="28"/>
        </w:rPr>
      </w:pPr>
      <w:r>
        <w:rPr>
          <w:rFonts w:ascii="Arial" w:hAnsi="Arial"/>
          <w:sz w:val="28"/>
          <w:szCs w:val="28"/>
          <w:lang w:val="es-ES_tradnl"/>
        </w:rPr>
        <w:t>Michael Lorimer</w:t>
      </w:r>
    </w:p>
    <w:p w14:paraId="42EFC39D" w14:textId="77777777" w:rsidR="007F5FC6" w:rsidRDefault="007F5FC6" w:rsidP="007F5FC6">
      <w:pPr>
        <w:pStyle w:val="Default"/>
        <w:ind w:right="992"/>
        <w:rPr>
          <w:rFonts w:ascii="Arial" w:eastAsia="Arial" w:hAnsi="Arial" w:cs="Arial"/>
          <w:sz w:val="28"/>
          <w:szCs w:val="28"/>
        </w:rPr>
      </w:pPr>
      <w:r>
        <w:rPr>
          <w:rFonts w:ascii="Arial" w:hAnsi="Arial"/>
          <w:sz w:val="28"/>
          <w:szCs w:val="28"/>
          <w:lang w:val="de-DE"/>
        </w:rPr>
        <w:t>Imtac</w:t>
      </w:r>
    </w:p>
    <w:p w14:paraId="03303A5A" w14:textId="77777777" w:rsidR="007F5FC6" w:rsidRDefault="007F5FC6" w:rsidP="007F5FC6">
      <w:pPr>
        <w:pStyle w:val="Default"/>
        <w:ind w:right="992"/>
        <w:rPr>
          <w:rFonts w:ascii="Arial" w:eastAsia="Arial" w:hAnsi="Arial" w:cs="Arial"/>
          <w:sz w:val="28"/>
          <w:szCs w:val="28"/>
        </w:rPr>
      </w:pPr>
      <w:r>
        <w:rPr>
          <w:rFonts w:ascii="Arial" w:hAnsi="Arial"/>
          <w:sz w:val="28"/>
          <w:szCs w:val="28"/>
          <w:lang w:val="en-US"/>
        </w:rPr>
        <w:t>Titanic Suites</w:t>
      </w:r>
    </w:p>
    <w:p w14:paraId="6C3B39C7" w14:textId="77777777" w:rsidR="007F5FC6" w:rsidRDefault="007F5FC6" w:rsidP="007F5FC6">
      <w:pPr>
        <w:pStyle w:val="Default"/>
        <w:ind w:right="992"/>
        <w:rPr>
          <w:rFonts w:ascii="Arial" w:eastAsia="Arial" w:hAnsi="Arial" w:cs="Arial"/>
          <w:sz w:val="28"/>
          <w:szCs w:val="28"/>
        </w:rPr>
      </w:pPr>
      <w:r>
        <w:rPr>
          <w:rFonts w:ascii="Arial" w:hAnsi="Arial"/>
          <w:sz w:val="28"/>
          <w:szCs w:val="28"/>
          <w:lang w:val="en-US"/>
        </w:rPr>
        <w:t>55-59 Adelaide Street</w:t>
      </w:r>
    </w:p>
    <w:p w14:paraId="37247225" w14:textId="77777777" w:rsidR="007F5FC6" w:rsidRDefault="007F5FC6" w:rsidP="007F5FC6">
      <w:pPr>
        <w:pStyle w:val="Default"/>
        <w:ind w:right="992"/>
        <w:rPr>
          <w:rFonts w:ascii="Arial" w:eastAsia="Arial" w:hAnsi="Arial" w:cs="Arial"/>
          <w:sz w:val="28"/>
          <w:szCs w:val="28"/>
        </w:rPr>
      </w:pPr>
      <w:r>
        <w:rPr>
          <w:rFonts w:ascii="Arial" w:hAnsi="Arial"/>
          <w:sz w:val="28"/>
          <w:szCs w:val="28"/>
          <w:lang w:val="de-DE"/>
        </w:rPr>
        <w:t>Belfast  BT2 8FE</w:t>
      </w:r>
    </w:p>
    <w:p w14:paraId="0C3BC0BF" w14:textId="77777777" w:rsidR="007F5FC6" w:rsidRDefault="007F5FC6" w:rsidP="007F5FC6">
      <w:pPr>
        <w:pStyle w:val="Default"/>
        <w:ind w:right="992"/>
        <w:rPr>
          <w:rFonts w:ascii="Arial" w:eastAsia="Arial" w:hAnsi="Arial" w:cs="Arial"/>
          <w:sz w:val="28"/>
          <w:szCs w:val="28"/>
        </w:rPr>
      </w:pPr>
    </w:p>
    <w:p w14:paraId="6B5E27EA" w14:textId="77777777" w:rsidR="007F5FC6" w:rsidRDefault="007F5FC6" w:rsidP="007F5FC6">
      <w:pPr>
        <w:pStyle w:val="Default"/>
        <w:ind w:right="992"/>
        <w:rPr>
          <w:rFonts w:ascii="Arial" w:eastAsia="Arial" w:hAnsi="Arial" w:cs="Arial"/>
          <w:sz w:val="28"/>
          <w:szCs w:val="28"/>
        </w:rPr>
      </w:pPr>
      <w:r>
        <w:rPr>
          <w:rFonts w:ascii="Arial" w:hAnsi="Arial"/>
          <w:sz w:val="28"/>
          <w:szCs w:val="28"/>
          <w:lang w:val="de-DE"/>
        </w:rPr>
        <w:t>Telephone/Textphone: 028 9072 6020</w:t>
      </w:r>
    </w:p>
    <w:p w14:paraId="162E359F" w14:textId="77777777" w:rsidR="007F5FC6" w:rsidRDefault="007F5FC6" w:rsidP="007F5FC6">
      <w:pPr>
        <w:pStyle w:val="Default"/>
        <w:ind w:right="992"/>
        <w:rPr>
          <w:rStyle w:val="None"/>
          <w:rFonts w:ascii="Arial" w:eastAsia="Arial" w:hAnsi="Arial" w:cs="Arial"/>
          <w:color w:val="0432FF"/>
          <w:sz w:val="28"/>
          <w:szCs w:val="28"/>
          <w:u w:val="single" w:color="0432FF"/>
        </w:rPr>
      </w:pPr>
      <w:r>
        <w:rPr>
          <w:rStyle w:val="None"/>
          <w:rFonts w:ascii="Arial" w:hAnsi="Arial"/>
          <w:sz w:val="28"/>
          <w:szCs w:val="28"/>
          <w:u w:color="0432FF"/>
        </w:rPr>
        <w:t>Email:</w:t>
      </w:r>
      <w:r>
        <w:rPr>
          <w:rStyle w:val="None"/>
          <w:rFonts w:ascii="Arial" w:hAnsi="Arial"/>
          <w:sz w:val="28"/>
          <w:szCs w:val="28"/>
          <w:u w:color="0432FF"/>
        </w:rPr>
        <w:tab/>
      </w:r>
      <w:hyperlink r:id="rId9" w:history="1">
        <w:r>
          <w:rPr>
            <w:rStyle w:val="Hyperlink1"/>
            <w:sz w:val="28"/>
            <w:szCs w:val="28"/>
            <w:u w:color="0432FF"/>
          </w:rPr>
          <w:t>info@imtac.org.uk</w:t>
        </w:r>
      </w:hyperlink>
    </w:p>
    <w:p w14:paraId="05CBC0C0" w14:textId="77777777" w:rsidR="007F5FC6" w:rsidRDefault="007F5FC6" w:rsidP="007F5FC6">
      <w:pPr>
        <w:pStyle w:val="Default"/>
        <w:ind w:right="992"/>
        <w:rPr>
          <w:rFonts w:ascii="Arial" w:eastAsia="Arial" w:hAnsi="Arial" w:cs="Arial"/>
          <w:sz w:val="28"/>
          <w:szCs w:val="28"/>
          <w:u w:color="0432FF"/>
        </w:rPr>
      </w:pPr>
    </w:p>
    <w:p w14:paraId="74AE2AC3" w14:textId="77777777" w:rsidR="007F5FC6" w:rsidRDefault="007F5FC6" w:rsidP="007F5FC6">
      <w:pPr>
        <w:pStyle w:val="Default"/>
        <w:ind w:right="992"/>
        <w:rPr>
          <w:rStyle w:val="None"/>
          <w:rFonts w:ascii="Arial" w:eastAsia="Arial" w:hAnsi="Arial" w:cs="Arial"/>
          <w:sz w:val="28"/>
          <w:szCs w:val="28"/>
          <w:u w:color="0432FF"/>
        </w:rPr>
      </w:pPr>
      <w:r>
        <w:rPr>
          <w:rStyle w:val="None"/>
          <w:rFonts w:ascii="Arial" w:hAnsi="Arial"/>
          <w:sz w:val="28"/>
          <w:szCs w:val="28"/>
          <w:u w:color="0432FF"/>
          <w:lang w:val="en-US"/>
        </w:rPr>
        <w:t xml:space="preserve">Website: </w:t>
      </w:r>
      <w:hyperlink r:id="rId10" w:history="1">
        <w:r>
          <w:rPr>
            <w:rStyle w:val="Hyperlink1"/>
            <w:sz w:val="28"/>
            <w:szCs w:val="28"/>
            <w:u w:color="011EA9"/>
          </w:rPr>
          <w:t>www.imtac.org.uk</w:t>
        </w:r>
      </w:hyperlink>
    </w:p>
    <w:p w14:paraId="58AB70B3" w14:textId="77777777" w:rsidR="007F5FC6" w:rsidRDefault="007F5FC6" w:rsidP="007F5FC6">
      <w:pPr>
        <w:pStyle w:val="Default"/>
        <w:ind w:right="992"/>
        <w:rPr>
          <w:rFonts w:ascii="Arial" w:eastAsia="Arial" w:hAnsi="Arial" w:cs="Arial"/>
          <w:sz w:val="28"/>
          <w:szCs w:val="28"/>
          <w:u w:color="0432FF"/>
        </w:rPr>
      </w:pPr>
      <w:r>
        <w:rPr>
          <w:rFonts w:ascii="Arial" w:hAnsi="Arial"/>
          <w:sz w:val="28"/>
          <w:szCs w:val="28"/>
          <w:u w:color="0432FF"/>
          <w:lang w:val="en-US"/>
        </w:rPr>
        <w:t>Twitter: @ImtacNI</w:t>
      </w:r>
    </w:p>
    <w:p w14:paraId="1D48E163" w14:textId="77777777" w:rsidR="0051504D" w:rsidRPr="00B904A5" w:rsidRDefault="0051504D">
      <w:pPr>
        <w:rPr>
          <w:rFonts w:ascii="Arial" w:hAnsi="Arial" w:cs="Arial"/>
          <w:sz w:val="28"/>
          <w:szCs w:val="28"/>
        </w:rPr>
      </w:pPr>
    </w:p>
    <w:p w14:paraId="0DCC4C33" w14:textId="77777777" w:rsidR="007F5FC6" w:rsidRDefault="007F5FC6">
      <w:pPr>
        <w:rPr>
          <w:rFonts w:ascii="Arial" w:hAnsi="Arial" w:cs="Arial"/>
          <w:b/>
          <w:bCs/>
          <w:sz w:val="28"/>
          <w:szCs w:val="28"/>
        </w:rPr>
      </w:pPr>
      <w:r>
        <w:rPr>
          <w:rFonts w:ascii="Arial" w:hAnsi="Arial" w:cs="Arial"/>
          <w:b/>
          <w:bCs/>
          <w:sz w:val="28"/>
          <w:szCs w:val="28"/>
        </w:rPr>
        <w:br w:type="page"/>
      </w:r>
    </w:p>
    <w:p w14:paraId="0FFB653D" w14:textId="5225C390" w:rsidR="0051504D" w:rsidRPr="00337CCA" w:rsidRDefault="0051504D">
      <w:pPr>
        <w:rPr>
          <w:rFonts w:ascii="Arial" w:hAnsi="Arial" w:cs="Arial"/>
          <w:b/>
          <w:bCs/>
          <w:sz w:val="28"/>
          <w:szCs w:val="28"/>
        </w:rPr>
      </w:pPr>
      <w:r w:rsidRPr="00337CCA">
        <w:rPr>
          <w:rFonts w:ascii="Arial" w:hAnsi="Arial" w:cs="Arial"/>
          <w:b/>
          <w:bCs/>
          <w:sz w:val="28"/>
          <w:szCs w:val="28"/>
        </w:rPr>
        <w:lastRenderedPageBreak/>
        <w:t>General comments</w:t>
      </w:r>
    </w:p>
    <w:p w14:paraId="3A679992" w14:textId="77777777" w:rsidR="0051504D" w:rsidRPr="00337CCA" w:rsidRDefault="0051504D">
      <w:pPr>
        <w:rPr>
          <w:rFonts w:ascii="Arial" w:hAnsi="Arial" w:cs="Arial"/>
          <w:b/>
          <w:bCs/>
          <w:sz w:val="28"/>
          <w:szCs w:val="28"/>
        </w:rPr>
      </w:pPr>
    </w:p>
    <w:p w14:paraId="337B49A9" w14:textId="32E60121" w:rsidR="0051504D" w:rsidRPr="00B904A5" w:rsidRDefault="0051504D">
      <w:pPr>
        <w:rPr>
          <w:rFonts w:ascii="Arial" w:hAnsi="Arial" w:cs="Arial"/>
          <w:sz w:val="28"/>
          <w:szCs w:val="28"/>
        </w:rPr>
      </w:pPr>
      <w:r w:rsidRPr="00B904A5">
        <w:rPr>
          <w:rFonts w:ascii="Arial" w:hAnsi="Arial" w:cs="Arial"/>
          <w:sz w:val="28"/>
          <w:szCs w:val="28"/>
        </w:rPr>
        <w:t xml:space="preserve">Imtac welcomes the opportunity to comment on the draft SPG on </w:t>
      </w:r>
      <w:r w:rsidR="004253A6">
        <w:rPr>
          <w:rFonts w:ascii="Arial" w:hAnsi="Arial" w:cs="Arial"/>
          <w:sz w:val="28"/>
          <w:szCs w:val="28"/>
        </w:rPr>
        <w:t>T</w:t>
      </w:r>
      <w:r w:rsidR="004253A6" w:rsidRPr="00B904A5">
        <w:rPr>
          <w:rFonts w:ascii="Arial" w:hAnsi="Arial" w:cs="Arial"/>
          <w:sz w:val="28"/>
          <w:szCs w:val="28"/>
        </w:rPr>
        <w:t>ransportation</w:t>
      </w:r>
      <w:r w:rsidRPr="00B904A5">
        <w:rPr>
          <w:rFonts w:ascii="Arial" w:hAnsi="Arial" w:cs="Arial"/>
          <w:sz w:val="28"/>
          <w:szCs w:val="28"/>
        </w:rPr>
        <w:t xml:space="preserve">. The Committee </w:t>
      </w:r>
      <w:r w:rsidR="0007204D" w:rsidRPr="00B904A5">
        <w:rPr>
          <w:rFonts w:ascii="Arial" w:hAnsi="Arial" w:cs="Arial"/>
          <w:sz w:val="28"/>
          <w:szCs w:val="28"/>
        </w:rPr>
        <w:t>commends the Council for involving Imtac</w:t>
      </w:r>
      <w:r w:rsidR="00CA7993" w:rsidRPr="00B904A5">
        <w:rPr>
          <w:rFonts w:ascii="Arial" w:hAnsi="Arial" w:cs="Arial"/>
          <w:sz w:val="28"/>
          <w:szCs w:val="28"/>
        </w:rPr>
        <w:t xml:space="preserve"> representatives</w:t>
      </w:r>
      <w:r w:rsidR="0007204D" w:rsidRPr="00B904A5">
        <w:rPr>
          <w:rFonts w:ascii="Arial" w:hAnsi="Arial" w:cs="Arial"/>
          <w:sz w:val="28"/>
          <w:szCs w:val="28"/>
        </w:rPr>
        <w:t xml:space="preserve"> in pre-consultation workshops during the development of the SPG.  </w:t>
      </w:r>
      <w:r w:rsidR="00CA7993" w:rsidRPr="00B904A5">
        <w:rPr>
          <w:rFonts w:ascii="Arial" w:hAnsi="Arial" w:cs="Arial"/>
          <w:sz w:val="28"/>
          <w:szCs w:val="28"/>
        </w:rPr>
        <w:t>Recommendations</w:t>
      </w:r>
      <w:r w:rsidR="0007204D" w:rsidRPr="00B904A5">
        <w:rPr>
          <w:rFonts w:ascii="Arial" w:hAnsi="Arial" w:cs="Arial"/>
          <w:sz w:val="28"/>
          <w:szCs w:val="28"/>
        </w:rPr>
        <w:t xml:space="preserve"> directly </w:t>
      </w:r>
      <w:r w:rsidR="00CA7993" w:rsidRPr="00B904A5">
        <w:rPr>
          <w:rFonts w:ascii="Arial" w:hAnsi="Arial" w:cs="Arial"/>
          <w:sz w:val="28"/>
          <w:szCs w:val="28"/>
        </w:rPr>
        <w:t>made</w:t>
      </w:r>
      <w:r w:rsidR="0007204D" w:rsidRPr="00B904A5">
        <w:rPr>
          <w:rFonts w:ascii="Arial" w:hAnsi="Arial" w:cs="Arial"/>
          <w:sz w:val="28"/>
          <w:szCs w:val="28"/>
        </w:rPr>
        <w:t xml:space="preserve"> by the </w:t>
      </w:r>
      <w:r w:rsidR="00CA7993" w:rsidRPr="00B904A5">
        <w:rPr>
          <w:rFonts w:ascii="Arial" w:hAnsi="Arial" w:cs="Arial"/>
          <w:sz w:val="28"/>
          <w:szCs w:val="28"/>
        </w:rPr>
        <w:t xml:space="preserve">representative of the </w:t>
      </w:r>
      <w:r w:rsidR="0007204D" w:rsidRPr="00B904A5">
        <w:rPr>
          <w:rFonts w:ascii="Arial" w:hAnsi="Arial" w:cs="Arial"/>
          <w:sz w:val="28"/>
          <w:szCs w:val="28"/>
        </w:rPr>
        <w:t>Committee have been included in the draft Guidance.</w:t>
      </w:r>
    </w:p>
    <w:p w14:paraId="1BC5A726" w14:textId="77777777" w:rsidR="00CA7993" w:rsidRPr="00B904A5" w:rsidRDefault="00CA7993">
      <w:pPr>
        <w:rPr>
          <w:rFonts w:ascii="Arial" w:hAnsi="Arial" w:cs="Arial"/>
          <w:sz w:val="28"/>
          <w:szCs w:val="28"/>
        </w:rPr>
      </w:pPr>
    </w:p>
    <w:p w14:paraId="08AA0C9D" w14:textId="24DE41DD" w:rsidR="00CA7993" w:rsidRPr="00B904A5" w:rsidRDefault="00CA7993">
      <w:pPr>
        <w:rPr>
          <w:rFonts w:ascii="Arial" w:hAnsi="Arial" w:cs="Arial"/>
          <w:sz w:val="28"/>
          <w:szCs w:val="28"/>
        </w:rPr>
      </w:pPr>
      <w:r w:rsidRPr="00B904A5">
        <w:rPr>
          <w:rFonts w:ascii="Arial" w:hAnsi="Arial" w:cs="Arial"/>
          <w:sz w:val="28"/>
          <w:szCs w:val="28"/>
        </w:rPr>
        <w:t xml:space="preserve">Given the involvement of the Committee in pre-consultation we are broadly content and supportive of the approach and content of the </w:t>
      </w:r>
      <w:r w:rsidR="004253A6">
        <w:rPr>
          <w:rFonts w:ascii="Arial" w:hAnsi="Arial" w:cs="Arial"/>
          <w:sz w:val="28"/>
          <w:szCs w:val="28"/>
        </w:rPr>
        <w:t>T</w:t>
      </w:r>
      <w:r w:rsidR="004253A6" w:rsidRPr="00B904A5">
        <w:rPr>
          <w:rFonts w:ascii="Arial" w:hAnsi="Arial" w:cs="Arial"/>
          <w:sz w:val="28"/>
          <w:szCs w:val="28"/>
        </w:rPr>
        <w:t xml:space="preserve">ransportation </w:t>
      </w:r>
      <w:r w:rsidRPr="00B904A5">
        <w:rPr>
          <w:rFonts w:ascii="Arial" w:hAnsi="Arial" w:cs="Arial"/>
          <w:sz w:val="28"/>
          <w:szCs w:val="28"/>
        </w:rPr>
        <w:t xml:space="preserve">SPG. </w:t>
      </w:r>
      <w:r w:rsidR="001275F6" w:rsidRPr="00B904A5">
        <w:rPr>
          <w:rFonts w:ascii="Arial" w:hAnsi="Arial" w:cs="Arial"/>
          <w:sz w:val="28"/>
          <w:szCs w:val="28"/>
        </w:rPr>
        <w:t>We do, however, have a number of specific recommendations for additions and changes which we believe would further enhance the final Guidance.</w:t>
      </w:r>
    </w:p>
    <w:p w14:paraId="7EB29229" w14:textId="77777777" w:rsidR="001275F6" w:rsidRPr="00B904A5" w:rsidRDefault="001275F6">
      <w:pPr>
        <w:rPr>
          <w:rFonts w:ascii="Arial" w:hAnsi="Arial" w:cs="Arial"/>
          <w:sz w:val="28"/>
          <w:szCs w:val="28"/>
        </w:rPr>
      </w:pPr>
    </w:p>
    <w:p w14:paraId="239E38C4" w14:textId="77777777" w:rsidR="001275F6" w:rsidRPr="00337CCA" w:rsidRDefault="00B904A5">
      <w:pPr>
        <w:rPr>
          <w:rFonts w:ascii="Arial" w:hAnsi="Arial" w:cs="Arial"/>
          <w:b/>
          <w:bCs/>
          <w:sz w:val="28"/>
          <w:szCs w:val="28"/>
        </w:rPr>
      </w:pPr>
      <w:r w:rsidRPr="00337CCA">
        <w:rPr>
          <w:rFonts w:ascii="Arial" w:hAnsi="Arial" w:cs="Arial"/>
          <w:b/>
          <w:bCs/>
          <w:sz w:val="28"/>
          <w:szCs w:val="28"/>
        </w:rPr>
        <w:t xml:space="preserve">Recommendation one - </w:t>
      </w:r>
      <w:r w:rsidR="00C24B62" w:rsidRPr="00337CCA">
        <w:rPr>
          <w:rFonts w:ascii="Arial" w:hAnsi="Arial" w:cs="Arial"/>
          <w:b/>
          <w:bCs/>
          <w:sz w:val="28"/>
          <w:szCs w:val="28"/>
        </w:rPr>
        <w:t>Expand</w:t>
      </w:r>
      <w:r w:rsidR="001275F6" w:rsidRPr="00337CCA">
        <w:rPr>
          <w:rFonts w:ascii="Arial" w:hAnsi="Arial" w:cs="Arial"/>
          <w:b/>
          <w:bCs/>
          <w:sz w:val="28"/>
          <w:szCs w:val="28"/>
        </w:rPr>
        <w:t xml:space="preserve"> </w:t>
      </w:r>
      <w:r w:rsidRPr="00337CCA">
        <w:rPr>
          <w:rFonts w:ascii="Arial" w:hAnsi="Arial" w:cs="Arial"/>
          <w:b/>
          <w:bCs/>
          <w:sz w:val="28"/>
          <w:szCs w:val="28"/>
        </w:rPr>
        <w:t>E</w:t>
      </w:r>
      <w:r w:rsidR="001275F6" w:rsidRPr="00337CCA">
        <w:rPr>
          <w:rFonts w:ascii="Arial" w:hAnsi="Arial" w:cs="Arial"/>
          <w:b/>
          <w:bCs/>
          <w:sz w:val="28"/>
          <w:szCs w:val="28"/>
        </w:rPr>
        <w:t xml:space="preserve">xisting </w:t>
      </w:r>
      <w:r w:rsidRPr="00337CCA">
        <w:rPr>
          <w:rFonts w:ascii="Arial" w:hAnsi="Arial" w:cs="Arial"/>
          <w:b/>
          <w:bCs/>
          <w:sz w:val="28"/>
          <w:szCs w:val="28"/>
        </w:rPr>
        <w:t>G</w:t>
      </w:r>
      <w:r w:rsidR="001275F6" w:rsidRPr="00337CCA">
        <w:rPr>
          <w:rFonts w:ascii="Arial" w:hAnsi="Arial" w:cs="Arial"/>
          <w:b/>
          <w:bCs/>
          <w:sz w:val="28"/>
          <w:szCs w:val="28"/>
        </w:rPr>
        <w:t>uidance</w:t>
      </w:r>
      <w:r w:rsidRPr="00337CCA">
        <w:rPr>
          <w:rFonts w:ascii="Arial" w:hAnsi="Arial" w:cs="Arial"/>
          <w:b/>
          <w:bCs/>
          <w:sz w:val="28"/>
          <w:szCs w:val="28"/>
        </w:rPr>
        <w:t xml:space="preserve"> section</w:t>
      </w:r>
    </w:p>
    <w:p w14:paraId="07F47313" w14:textId="77777777" w:rsidR="001275F6" w:rsidRPr="00B904A5" w:rsidRDefault="001275F6">
      <w:pPr>
        <w:rPr>
          <w:rFonts w:ascii="Arial" w:hAnsi="Arial" w:cs="Arial"/>
          <w:sz w:val="28"/>
          <w:szCs w:val="28"/>
        </w:rPr>
      </w:pPr>
    </w:p>
    <w:p w14:paraId="47EF5866" w14:textId="77777777" w:rsidR="001275F6" w:rsidRPr="00B904A5" w:rsidRDefault="001275F6">
      <w:pPr>
        <w:rPr>
          <w:rFonts w:ascii="Arial" w:hAnsi="Arial" w:cs="Arial"/>
          <w:sz w:val="28"/>
          <w:szCs w:val="28"/>
        </w:rPr>
      </w:pPr>
      <w:r w:rsidRPr="00B904A5">
        <w:rPr>
          <w:rFonts w:ascii="Arial" w:hAnsi="Arial" w:cs="Arial"/>
          <w:sz w:val="28"/>
          <w:szCs w:val="28"/>
        </w:rPr>
        <w:t xml:space="preserve">Section 2.2 of the draft Guidance highlights Creating </w:t>
      </w:r>
      <w:r w:rsidR="00F90ADC" w:rsidRPr="00B904A5">
        <w:rPr>
          <w:rFonts w:ascii="Arial" w:hAnsi="Arial" w:cs="Arial"/>
          <w:sz w:val="28"/>
          <w:szCs w:val="28"/>
        </w:rPr>
        <w:t>Places and</w:t>
      </w:r>
      <w:r w:rsidRPr="00B904A5">
        <w:rPr>
          <w:rFonts w:ascii="Arial" w:hAnsi="Arial" w:cs="Arial"/>
          <w:sz w:val="28"/>
          <w:szCs w:val="28"/>
        </w:rPr>
        <w:t xml:space="preserve"> Manual for Streets as key existing guidance</w:t>
      </w:r>
      <w:r w:rsidR="00F90ADC" w:rsidRPr="00B904A5">
        <w:rPr>
          <w:rFonts w:ascii="Arial" w:hAnsi="Arial" w:cs="Arial"/>
          <w:sz w:val="28"/>
          <w:szCs w:val="28"/>
        </w:rPr>
        <w:t>. Whilst the Committee recognises the importance of these documents in</w:t>
      </w:r>
      <w:r w:rsidRPr="00B904A5">
        <w:rPr>
          <w:rFonts w:ascii="Arial" w:hAnsi="Arial" w:cs="Arial"/>
          <w:sz w:val="28"/>
          <w:szCs w:val="28"/>
        </w:rPr>
        <w:t xml:space="preserve"> </w:t>
      </w:r>
      <w:r w:rsidR="00F90ADC" w:rsidRPr="00B904A5">
        <w:rPr>
          <w:rFonts w:ascii="Arial" w:hAnsi="Arial" w:cs="Arial"/>
          <w:sz w:val="28"/>
          <w:szCs w:val="28"/>
        </w:rPr>
        <w:t xml:space="preserve">providing sound general guidance in relation to streets and transportation, some of the technical detail contained in both documents have been superseded by subsequent guidance. For </w:t>
      </w:r>
      <w:r w:rsidR="005F577A" w:rsidRPr="00B904A5">
        <w:rPr>
          <w:rFonts w:ascii="Arial" w:hAnsi="Arial" w:cs="Arial"/>
          <w:sz w:val="28"/>
          <w:szCs w:val="28"/>
        </w:rPr>
        <w:t>example,</w:t>
      </w:r>
      <w:r w:rsidR="00F90ADC" w:rsidRPr="00B904A5">
        <w:rPr>
          <w:rFonts w:ascii="Arial" w:hAnsi="Arial" w:cs="Arial"/>
          <w:sz w:val="28"/>
          <w:szCs w:val="28"/>
        </w:rPr>
        <w:t xml:space="preserve"> </w:t>
      </w:r>
      <w:r w:rsidR="005F577A" w:rsidRPr="00B904A5">
        <w:rPr>
          <w:rFonts w:ascii="Arial" w:hAnsi="Arial" w:cs="Arial"/>
          <w:sz w:val="28"/>
          <w:szCs w:val="28"/>
        </w:rPr>
        <w:t xml:space="preserve">some of the detailed design requirements around cycling in Creating Places are inconsistent with </w:t>
      </w:r>
      <w:r w:rsidR="004253A6">
        <w:rPr>
          <w:rFonts w:ascii="Arial" w:hAnsi="Arial" w:cs="Arial"/>
          <w:sz w:val="28"/>
          <w:szCs w:val="28"/>
        </w:rPr>
        <w:t xml:space="preserve">modern </w:t>
      </w:r>
      <w:r w:rsidR="005F577A" w:rsidRPr="00B904A5">
        <w:rPr>
          <w:rFonts w:ascii="Arial" w:hAnsi="Arial" w:cs="Arial"/>
          <w:sz w:val="28"/>
          <w:szCs w:val="28"/>
        </w:rPr>
        <w:t>design requirements set out in LTN 1/20. This should not be a great surprise given that Creating Places was published in 2000 and LTN 1/20 in 2020.</w:t>
      </w:r>
    </w:p>
    <w:p w14:paraId="441F193F" w14:textId="77777777" w:rsidR="005F577A" w:rsidRPr="00B904A5" w:rsidRDefault="005F577A">
      <w:pPr>
        <w:rPr>
          <w:rFonts w:ascii="Arial" w:hAnsi="Arial" w:cs="Arial"/>
          <w:sz w:val="28"/>
          <w:szCs w:val="28"/>
        </w:rPr>
      </w:pPr>
    </w:p>
    <w:p w14:paraId="781857B5" w14:textId="77777777" w:rsidR="005F577A" w:rsidRPr="00B904A5" w:rsidRDefault="005F577A">
      <w:pPr>
        <w:rPr>
          <w:rFonts w:ascii="Arial" w:hAnsi="Arial" w:cs="Arial"/>
          <w:sz w:val="28"/>
          <w:szCs w:val="28"/>
        </w:rPr>
      </w:pPr>
      <w:r w:rsidRPr="00B904A5">
        <w:rPr>
          <w:rFonts w:ascii="Arial" w:hAnsi="Arial" w:cs="Arial"/>
          <w:sz w:val="28"/>
          <w:szCs w:val="28"/>
        </w:rPr>
        <w:t xml:space="preserve">The Committee recommends that </w:t>
      </w:r>
      <w:r w:rsidR="00D3171F" w:rsidRPr="00B904A5">
        <w:rPr>
          <w:rFonts w:ascii="Arial" w:hAnsi="Arial" w:cs="Arial"/>
          <w:sz w:val="28"/>
          <w:szCs w:val="28"/>
        </w:rPr>
        <w:t>Section 2.2 be amended to reflect that both Creating Places and Manual for Streets be used as guidance around general principles for the design of streets and transportation. The section should then include specific mention of further guidance that provides up to date technical design details including:</w:t>
      </w:r>
    </w:p>
    <w:p w14:paraId="58E9A214" w14:textId="77777777" w:rsidR="00D3171F" w:rsidRPr="00B904A5" w:rsidRDefault="00D3171F">
      <w:pPr>
        <w:rPr>
          <w:rFonts w:ascii="Arial" w:hAnsi="Arial" w:cs="Arial"/>
          <w:sz w:val="28"/>
          <w:szCs w:val="28"/>
        </w:rPr>
      </w:pPr>
    </w:p>
    <w:p w14:paraId="15FBC5B1" w14:textId="77777777" w:rsidR="00D3171F" w:rsidRPr="00B904A5" w:rsidRDefault="00000000">
      <w:pPr>
        <w:rPr>
          <w:rFonts w:ascii="Arial" w:hAnsi="Arial" w:cs="Arial"/>
          <w:sz w:val="28"/>
          <w:szCs w:val="28"/>
        </w:rPr>
      </w:pPr>
      <w:hyperlink r:id="rId11" w:history="1">
        <w:r w:rsidR="00D3171F" w:rsidRPr="00B904A5">
          <w:rPr>
            <w:rStyle w:val="Hyperlink"/>
            <w:rFonts w:ascii="Arial" w:hAnsi="Arial" w:cs="Arial"/>
            <w:sz w:val="28"/>
            <w:szCs w:val="28"/>
          </w:rPr>
          <w:t>LTN 1/20 – Cycle Infrastructure Design</w:t>
        </w:r>
      </w:hyperlink>
    </w:p>
    <w:p w14:paraId="76DBC468" w14:textId="77777777" w:rsidR="00D3171F" w:rsidRPr="00B904A5" w:rsidRDefault="00000000">
      <w:pPr>
        <w:rPr>
          <w:rFonts w:ascii="Arial" w:hAnsi="Arial" w:cs="Arial"/>
          <w:sz w:val="28"/>
          <w:szCs w:val="28"/>
        </w:rPr>
      </w:pPr>
      <w:hyperlink r:id="rId12" w:history="1">
        <w:r w:rsidR="00D3171F" w:rsidRPr="00B904A5">
          <w:rPr>
            <w:rStyle w:val="Hyperlink"/>
            <w:rFonts w:ascii="Arial" w:hAnsi="Arial" w:cs="Arial"/>
            <w:sz w:val="28"/>
            <w:szCs w:val="28"/>
          </w:rPr>
          <w:t>Inclusive Mobility – A Guide to best practice on access to pedestrian and transport infrastructure</w:t>
        </w:r>
      </w:hyperlink>
    </w:p>
    <w:p w14:paraId="680AB0F5" w14:textId="77777777" w:rsidR="00F22725" w:rsidRPr="00B904A5" w:rsidRDefault="00000000">
      <w:pPr>
        <w:rPr>
          <w:rFonts w:ascii="Arial" w:hAnsi="Arial" w:cs="Arial"/>
          <w:sz w:val="28"/>
          <w:szCs w:val="28"/>
        </w:rPr>
      </w:pPr>
      <w:hyperlink r:id="rId13" w:history="1">
        <w:r w:rsidR="00F22725" w:rsidRPr="00B904A5">
          <w:rPr>
            <w:rStyle w:val="Hyperlink"/>
            <w:rFonts w:ascii="Arial" w:hAnsi="Arial" w:cs="Arial"/>
            <w:sz w:val="28"/>
            <w:szCs w:val="28"/>
          </w:rPr>
          <w:t>Guidance on the use of tactile paving surfaces</w:t>
        </w:r>
      </w:hyperlink>
    </w:p>
    <w:p w14:paraId="7D33857C" w14:textId="77777777" w:rsidR="00F22725" w:rsidRPr="00B904A5" w:rsidRDefault="00F22725">
      <w:pPr>
        <w:rPr>
          <w:rFonts w:ascii="Arial" w:hAnsi="Arial" w:cs="Arial"/>
          <w:sz w:val="28"/>
          <w:szCs w:val="28"/>
        </w:rPr>
      </w:pPr>
      <w:r w:rsidRPr="00B904A5">
        <w:rPr>
          <w:rFonts w:ascii="Arial" w:hAnsi="Arial" w:cs="Arial"/>
          <w:sz w:val="28"/>
          <w:szCs w:val="28"/>
        </w:rPr>
        <w:t>BS 8300 – Design of an accessible and inclusive built environment</w:t>
      </w:r>
    </w:p>
    <w:p w14:paraId="3C94E81F" w14:textId="77777777" w:rsidR="00C24B62" w:rsidRPr="00B904A5" w:rsidRDefault="00C24B62">
      <w:pPr>
        <w:rPr>
          <w:rFonts w:ascii="Arial" w:hAnsi="Arial" w:cs="Arial"/>
          <w:sz w:val="28"/>
          <w:szCs w:val="28"/>
        </w:rPr>
      </w:pPr>
    </w:p>
    <w:p w14:paraId="3799D3B1" w14:textId="77777777" w:rsidR="00D3171F" w:rsidRPr="00B904A5" w:rsidRDefault="00C24B62">
      <w:pPr>
        <w:rPr>
          <w:rFonts w:ascii="Arial" w:hAnsi="Arial" w:cs="Arial"/>
          <w:sz w:val="28"/>
          <w:szCs w:val="28"/>
        </w:rPr>
      </w:pPr>
      <w:r w:rsidRPr="00B904A5">
        <w:rPr>
          <w:rFonts w:ascii="Arial" w:hAnsi="Arial" w:cs="Arial"/>
          <w:sz w:val="28"/>
          <w:szCs w:val="28"/>
        </w:rPr>
        <w:t>Inclusive Mobility is explicitly referenced in Manual for Streets. Both it and the guidance on the use of tactile paving surfaces have recently been updated and republished by the Department for Transport.</w:t>
      </w:r>
      <w:r w:rsidR="004253A6">
        <w:rPr>
          <w:rFonts w:ascii="Arial" w:hAnsi="Arial" w:cs="Arial"/>
          <w:sz w:val="28"/>
          <w:szCs w:val="28"/>
        </w:rPr>
        <w:t xml:space="preserve"> We would also draw your attention that Manual for Streets is currently under </w:t>
      </w:r>
      <w:r w:rsidR="004253A6">
        <w:rPr>
          <w:rFonts w:ascii="Arial" w:hAnsi="Arial" w:cs="Arial"/>
          <w:sz w:val="28"/>
          <w:szCs w:val="28"/>
        </w:rPr>
        <w:lastRenderedPageBreak/>
        <w:t>review and the updated version is to be published shortly and this should be reflected in the guidance.</w:t>
      </w:r>
    </w:p>
    <w:p w14:paraId="235AEC64" w14:textId="77777777" w:rsidR="00C24B62" w:rsidRPr="00B904A5" w:rsidRDefault="00C24B62">
      <w:pPr>
        <w:rPr>
          <w:rFonts w:ascii="Arial" w:hAnsi="Arial" w:cs="Arial"/>
          <w:sz w:val="28"/>
          <w:szCs w:val="28"/>
        </w:rPr>
      </w:pPr>
    </w:p>
    <w:p w14:paraId="722B8FEB" w14:textId="77777777" w:rsidR="00C24B62" w:rsidRPr="00337CCA" w:rsidRDefault="00B904A5">
      <w:pPr>
        <w:rPr>
          <w:rFonts w:ascii="Arial" w:hAnsi="Arial" w:cs="Arial"/>
          <w:b/>
          <w:bCs/>
          <w:sz w:val="28"/>
          <w:szCs w:val="28"/>
        </w:rPr>
      </w:pPr>
      <w:r w:rsidRPr="00337CCA">
        <w:rPr>
          <w:rFonts w:ascii="Arial" w:hAnsi="Arial" w:cs="Arial"/>
          <w:b/>
          <w:bCs/>
          <w:sz w:val="28"/>
          <w:szCs w:val="28"/>
        </w:rPr>
        <w:t xml:space="preserve">Recommendation two - </w:t>
      </w:r>
      <w:r w:rsidR="00C24B62" w:rsidRPr="00337CCA">
        <w:rPr>
          <w:rFonts w:ascii="Arial" w:hAnsi="Arial" w:cs="Arial"/>
          <w:b/>
          <w:bCs/>
          <w:sz w:val="28"/>
          <w:szCs w:val="28"/>
        </w:rPr>
        <w:t>Use Walk, wheel, and cycle consistently</w:t>
      </w:r>
    </w:p>
    <w:p w14:paraId="0C3D112D" w14:textId="77777777" w:rsidR="00C24B62" w:rsidRPr="00B904A5" w:rsidRDefault="00C24B62">
      <w:pPr>
        <w:rPr>
          <w:rFonts w:ascii="Arial" w:hAnsi="Arial" w:cs="Arial"/>
          <w:sz w:val="28"/>
          <w:szCs w:val="28"/>
        </w:rPr>
      </w:pPr>
    </w:p>
    <w:p w14:paraId="1DC8A6EB" w14:textId="525D878B" w:rsidR="00C24B62" w:rsidRPr="00B904A5" w:rsidRDefault="00C24B62">
      <w:pPr>
        <w:rPr>
          <w:rFonts w:ascii="Arial" w:hAnsi="Arial" w:cs="Arial"/>
          <w:sz w:val="28"/>
          <w:szCs w:val="28"/>
        </w:rPr>
      </w:pPr>
      <w:r w:rsidRPr="00B904A5">
        <w:rPr>
          <w:rFonts w:ascii="Arial" w:hAnsi="Arial" w:cs="Arial"/>
          <w:sz w:val="28"/>
          <w:szCs w:val="28"/>
        </w:rPr>
        <w:t xml:space="preserve">Imtac welcomes the use of walk, wheel and cycle terminology in the draft guidance but there are a several </w:t>
      </w:r>
      <w:r w:rsidR="005D3A37" w:rsidRPr="00B904A5">
        <w:rPr>
          <w:rFonts w:ascii="Arial" w:hAnsi="Arial" w:cs="Arial"/>
          <w:sz w:val="28"/>
          <w:szCs w:val="28"/>
        </w:rPr>
        <w:t>examples, including Policy Tran 1: Active Travel – walking and cycling, where reference to wheeling has been omitted. The Committee recommends that walk(</w:t>
      </w:r>
      <w:proofErr w:type="spellStart"/>
      <w:r w:rsidR="005D3A37" w:rsidRPr="00B904A5">
        <w:rPr>
          <w:rFonts w:ascii="Arial" w:hAnsi="Arial" w:cs="Arial"/>
          <w:sz w:val="28"/>
          <w:szCs w:val="28"/>
        </w:rPr>
        <w:t>ing</w:t>
      </w:r>
      <w:proofErr w:type="spellEnd"/>
      <w:r w:rsidR="005D3A37" w:rsidRPr="00B904A5">
        <w:rPr>
          <w:rFonts w:ascii="Arial" w:hAnsi="Arial" w:cs="Arial"/>
          <w:sz w:val="28"/>
          <w:szCs w:val="28"/>
        </w:rPr>
        <w:t>), wheel(</w:t>
      </w:r>
      <w:proofErr w:type="spellStart"/>
      <w:r w:rsidR="005D3A37" w:rsidRPr="00B904A5">
        <w:rPr>
          <w:rFonts w:ascii="Arial" w:hAnsi="Arial" w:cs="Arial"/>
          <w:sz w:val="28"/>
          <w:szCs w:val="28"/>
        </w:rPr>
        <w:t>ing</w:t>
      </w:r>
      <w:proofErr w:type="spellEnd"/>
      <w:r w:rsidR="005D3A37" w:rsidRPr="00B904A5">
        <w:rPr>
          <w:rFonts w:ascii="Arial" w:hAnsi="Arial" w:cs="Arial"/>
          <w:sz w:val="28"/>
          <w:szCs w:val="28"/>
        </w:rPr>
        <w:t>), and cycle(</w:t>
      </w:r>
      <w:proofErr w:type="spellStart"/>
      <w:r w:rsidR="005D3A37" w:rsidRPr="00B904A5">
        <w:rPr>
          <w:rFonts w:ascii="Arial" w:hAnsi="Arial" w:cs="Arial"/>
          <w:sz w:val="28"/>
          <w:szCs w:val="28"/>
        </w:rPr>
        <w:t>ing</w:t>
      </w:r>
      <w:proofErr w:type="spellEnd"/>
      <w:r w:rsidR="005D3A37" w:rsidRPr="00B904A5">
        <w:rPr>
          <w:rFonts w:ascii="Arial" w:hAnsi="Arial" w:cs="Arial"/>
          <w:sz w:val="28"/>
          <w:szCs w:val="28"/>
        </w:rPr>
        <w:t xml:space="preserve">) terminology be used consistently through the final </w:t>
      </w:r>
      <w:r w:rsidR="004253A6">
        <w:rPr>
          <w:rFonts w:ascii="Arial" w:hAnsi="Arial" w:cs="Arial"/>
          <w:sz w:val="28"/>
          <w:szCs w:val="28"/>
        </w:rPr>
        <w:t xml:space="preserve">Transportation Guidance and </w:t>
      </w:r>
      <w:r w:rsidR="00077042">
        <w:rPr>
          <w:rFonts w:ascii="Arial" w:hAnsi="Arial" w:cs="Arial"/>
          <w:sz w:val="28"/>
          <w:szCs w:val="28"/>
        </w:rPr>
        <w:t>in references made in associated council Supplementary Planning Guidance.</w:t>
      </w:r>
    </w:p>
    <w:p w14:paraId="35B8485C" w14:textId="77777777" w:rsidR="005D3A37" w:rsidRPr="00B904A5" w:rsidRDefault="005D3A37">
      <w:pPr>
        <w:rPr>
          <w:rFonts w:ascii="Arial" w:hAnsi="Arial" w:cs="Arial"/>
          <w:sz w:val="28"/>
          <w:szCs w:val="28"/>
        </w:rPr>
      </w:pPr>
    </w:p>
    <w:p w14:paraId="79BCB3BB" w14:textId="0560ECE2" w:rsidR="005D3A37" w:rsidRPr="00B904A5" w:rsidRDefault="005D3A37">
      <w:pPr>
        <w:rPr>
          <w:rFonts w:ascii="Arial" w:hAnsi="Arial" w:cs="Arial"/>
          <w:sz w:val="28"/>
          <w:szCs w:val="28"/>
        </w:rPr>
      </w:pPr>
      <w:r w:rsidRPr="00B904A5">
        <w:rPr>
          <w:rFonts w:ascii="Arial" w:hAnsi="Arial" w:cs="Arial"/>
          <w:sz w:val="28"/>
          <w:szCs w:val="28"/>
        </w:rPr>
        <w:t>The Committee also recommend</w:t>
      </w:r>
      <w:r w:rsidR="008A2721" w:rsidRPr="00B904A5">
        <w:rPr>
          <w:rFonts w:ascii="Arial" w:hAnsi="Arial" w:cs="Arial"/>
          <w:sz w:val="28"/>
          <w:szCs w:val="28"/>
        </w:rPr>
        <w:t>s</w:t>
      </w:r>
      <w:r w:rsidRPr="00B904A5">
        <w:rPr>
          <w:rFonts w:ascii="Arial" w:hAnsi="Arial" w:cs="Arial"/>
          <w:sz w:val="28"/>
          <w:szCs w:val="28"/>
        </w:rPr>
        <w:t xml:space="preserve"> that the Guidance include a short definition </w:t>
      </w:r>
      <w:r w:rsidR="008A2721" w:rsidRPr="00B904A5">
        <w:rPr>
          <w:rFonts w:ascii="Arial" w:hAnsi="Arial" w:cs="Arial"/>
          <w:sz w:val="28"/>
          <w:szCs w:val="28"/>
        </w:rPr>
        <w:t>of the term wheel(</w:t>
      </w:r>
      <w:proofErr w:type="spellStart"/>
      <w:r w:rsidR="008A2721" w:rsidRPr="00B904A5">
        <w:rPr>
          <w:rFonts w:ascii="Arial" w:hAnsi="Arial" w:cs="Arial"/>
          <w:sz w:val="28"/>
          <w:szCs w:val="28"/>
        </w:rPr>
        <w:t>ing</w:t>
      </w:r>
      <w:proofErr w:type="spellEnd"/>
      <w:r w:rsidR="008A2721" w:rsidRPr="00B904A5">
        <w:rPr>
          <w:rFonts w:ascii="Arial" w:hAnsi="Arial" w:cs="Arial"/>
          <w:sz w:val="28"/>
          <w:szCs w:val="28"/>
        </w:rPr>
        <w:t>):</w:t>
      </w:r>
    </w:p>
    <w:p w14:paraId="5748039E" w14:textId="77777777" w:rsidR="008A2721" w:rsidRPr="00B904A5" w:rsidRDefault="008A2721">
      <w:pPr>
        <w:rPr>
          <w:rFonts w:ascii="Arial" w:hAnsi="Arial" w:cs="Arial"/>
          <w:sz w:val="28"/>
          <w:szCs w:val="28"/>
        </w:rPr>
      </w:pPr>
    </w:p>
    <w:p w14:paraId="00BFB9D1" w14:textId="27E8C36E" w:rsidR="008A2721" w:rsidRPr="008A2721" w:rsidRDefault="008A2721" w:rsidP="008A2721">
      <w:pPr>
        <w:ind w:left="720"/>
        <w:rPr>
          <w:rFonts w:ascii="Arial" w:hAnsi="Arial" w:cs="Arial"/>
          <w:sz w:val="28"/>
          <w:szCs w:val="28"/>
        </w:rPr>
      </w:pPr>
      <w:r w:rsidRPr="00B904A5">
        <w:rPr>
          <w:rFonts w:ascii="Arial" w:hAnsi="Arial" w:cs="Arial"/>
          <w:sz w:val="28"/>
          <w:szCs w:val="28"/>
        </w:rPr>
        <w:t>“</w:t>
      </w:r>
      <w:r w:rsidRPr="008A2721">
        <w:rPr>
          <w:rFonts w:ascii="Arial" w:hAnsi="Arial" w:cs="Arial"/>
          <w:sz w:val="28"/>
          <w:szCs w:val="28"/>
        </w:rPr>
        <w:t xml:space="preserve">Wheeling is a term that includes people who use a wheelchair, a mobility scooter and in prams or buggies, who wheel rather </w:t>
      </w:r>
      <w:r w:rsidR="004253A6">
        <w:rPr>
          <w:rFonts w:ascii="Arial" w:hAnsi="Arial" w:cs="Arial"/>
          <w:sz w:val="28"/>
          <w:szCs w:val="28"/>
        </w:rPr>
        <w:t xml:space="preserve">than </w:t>
      </w:r>
      <w:r w:rsidRPr="008A2721">
        <w:rPr>
          <w:rFonts w:ascii="Arial" w:hAnsi="Arial" w:cs="Arial"/>
          <w:sz w:val="28"/>
          <w:szCs w:val="28"/>
        </w:rPr>
        <w:t>walk or cycle</w:t>
      </w:r>
      <w:r w:rsidRPr="00B904A5">
        <w:rPr>
          <w:rFonts w:ascii="Arial" w:hAnsi="Arial" w:cs="Arial"/>
          <w:sz w:val="28"/>
          <w:szCs w:val="28"/>
        </w:rPr>
        <w:t>.”</w:t>
      </w:r>
    </w:p>
    <w:p w14:paraId="56482C3D" w14:textId="77777777" w:rsidR="008A2721" w:rsidRPr="00B904A5" w:rsidRDefault="008A2721">
      <w:pPr>
        <w:rPr>
          <w:rFonts w:ascii="Arial" w:hAnsi="Arial" w:cs="Arial"/>
          <w:sz w:val="28"/>
          <w:szCs w:val="28"/>
        </w:rPr>
      </w:pPr>
    </w:p>
    <w:p w14:paraId="29D60B89" w14:textId="77777777" w:rsidR="008A2721" w:rsidRPr="00337CCA" w:rsidRDefault="00B904A5">
      <w:pPr>
        <w:rPr>
          <w:rFonts w:ascii="Arial" w:hAnsi="Arial" w:cs="Arial"/>
          <w:b/>
          <w:bCs/>
          <w:sz w:val="28"/>
          <w:szCs w:val="28"/>
        </w:rPr>
      </w:pPr>
      <w:r w:rsidRPr="00337CCA">
        <w:rPr>
          <w:rFonts w:ascii="Arial" w:hAnsi="Arial" w:cs="Arial"/>
          <w:b/>
          <w:bCs/>
          <w:sz w:val="28"/>
          <w:szCs w:val="28"/>
        </w:rPr>
        <w:t xml:space="preserve">Recommendation three - </w:t>
      </w:r>
      <w:r w:rsidR="008A2721" w:rsidRPr="00337CCA">
        <w:rPr>
          <w:rFonts w:ascii="Arial" w:hAnsi="Arial" w:cs="Arial"/>
          <w:b/>
          <w:bCs/>
          <w:sz w:val="28"/>
          <w:szCs w:val="28"/>
        </w:rPr>
        <w:t>Include an explicit requirement about making cycling accessible to everyone</w:t>
      </w:r>
    </w:p>
    <w:p w14:paraId="138550E0" w14:textId="77777777" w:rsidR="008A2721" w:rsidRPr="00337CCA" w:rsidRDefault="008A2721">
      <w:pPr>
        <w:rPr>
          <w:rFonts w:ascii="Arial" w:hAnsi="Arial" w:cs="Arial"/>
          <w:b/>
          <w:bCs/>
          <w:sz w:val="28"/>
          <w:szCs w:val="28"/>
        </w:rPr>
      </w:pPr>
    </w:p>
    <w:p w14:paraId="7C7C6D80" w14:textId="77777777" w:rsidR="008A2721" w:rsidRPr="00B904A5" w:rsidRDefault="008A2721">
      <w:pPr>
        <w:rPr>
          <w:rFonts w:ascii="Arial" w:hAnsi="Arial" w:cs="Arial"/>
          <w:sz w:val="28"/>
          <w:szCs w:val="28"/>
        </w:rPr>
      </w:pPr>
      <w:r w:rsidRPr="00B904A5">
        <w:rPr>
          <w:rFonts w:ascii="Arial" w:hAnsi="Arial" w:cs="Arial"/>
          <w:sz w:val="28"/>
          <w:szCs w:val="28"/>
        </w:rPr>
        <w:t>Whilst Imtac is supportive improving cycling infrastructure as part of the wider commitment to a sustainable transport hierarchy</w:t>
      </w:r>
      <w:r w:rsidR="00F00201" w:rsidRPr="00B904A5">
        <w:rPr>
          <w:rFonts w:ascii="Arial" w:hAnsi="Arial" w:cs="Arial"/>
          <w:sz w:val="28"/>
          <w:szCs w:val="28"/>
        </w:rPr>
        <w:t>, guidance such as the SPG must make clear that infrastructure and routes must be designed for all cyclists. The draft guidance does not explicitly require this.</w:t>
      </w:r>
    </w:p>
    <w:p w14:paraId="4C81B652" w14:textId="77777777" w:rsidR="00F00201" w:rsidRPr="00B904A5" w:rsidRDefault="00F00201">
      <w:pPr>
        <w:rPr>
          <w:rFonts w:ascii="Arial" w:hAnsi="Arial" w:cs="Arial"/>
          <w:sz w:val="28"/>
          <w:szCs w:val="28"/>
        </w:rPr>
      </w:pPr>
    </w:p>
    <w:p w14:paraId="273C3425" w14:textId="5319135C" w:rsidR="00F00201" w:rsidRPr="00B904A5" w:rsidRDefault="00F00201">
      <w:pPr>
        <w:rPr>
          <w:rFonts w:ascii="Arial" w:hAnsi="Arial" w:cs="Arial"/>
          <w:sz w:val="28"/>
          <w:szCs w:val="28"/>
        </w:rPr>
      </w:pPr>
      <w:r w:rsidRPr="00B904A5">
        <w:rPr>
          <w:rFonts w:ascii="Arial" w:hAnsi="Arial" w:cs="Arial"/>
          <w:sz w:val="28"/>
          <w:szCs w:val="28"/>
        </w:rPr>
        <w:t>The Committee recommends the inclusion of a strong statement on cycling based on the first design principle of LTN 1/20</w:t>
      </w:r>
      <w:r w:rsidR="00077042">
        <w:rPr>
          <w:rFonts w:ascii="Arial" w:hAnsi="Arial" w:cs="Arial"/>
          <w:sz w:val="28"/>
          <w:szCs w:val="28"/>
        </w:rPr>
        <w:t>:</w:t>
      </w:r>
    </w:p>
    <w:p w14:paraId="4BA92670" w14:textId="77777777" w:rsidR="00F00201" w:rsidRPr="00B904A5" w:rsidRDefault="00F00201">
      <w:pPr>
        <w:rPr>
          <w:rFonts w:ascii="Arial" w:hAnsi="Arial" w:cs="Arial"/>
          <w:sz w:val="28"/>
          <w:szCs w:val="28"/>
        </w:rPr>
      </w:pPr>
    </w:p>
    <w:p w14:paraId="33347CF7" w14:textId="0408A2B1" w:rsidR="00F00201" w:rsidRPr="00B904A5" w:rsidRDefault="00F00201" w:rsidP="00F00201">
      <w:pPr>
        <w:ind w:left="720"/>
        <w:rPr>
          <w:rFonts w:ascii="Arial" w:hAnsi="Arial" w:cs="Arial"/>
          <w:sz w:val="28"/>
          <w:szCs w:val="28"/>
        </w:rPr>
      </w:pPr>
      <w:r w:rsidRPr="00B904A5">
        <w:rPr>
          <w:rFonts w:ascii="Arial" w:hAnsi="Arial" w:cs="Arial"/>
          <w:sz w:val="28"/>
          <w:szCs w:val="28"/>
        </w:rPr>
        <w:t>“Cycle infrastructure and routes must be accessible to all, regardless of age, gender, ethnicity or disability and should not create hazards for vulnerable pedestrians</w:t>
      </w:r>
      <w:r w:rsidR="004253A6">
        <w:rPr>
          <w:rFonts w:ascii="Arial" w:hAnsi="Arial" w:cs="Arial"/>
          <w:sz w:val="28"/>
          <w:szCs w:val="28"/>
        </w:rPr>
        <w:t xml:space="preserve"> </w:t>
      </w:r>
      <w:r w:rsidR="000147AE">
        <w:rPr>
          <w:rFonts w:ascii="Arial" w:hAnsi="Arial" w:cs="Arial"/>
          <w:sz w:val="28"/>
          <w:szCs w:val="28"/>
        </w:rPr>
        <w:t>a</w:t>
      </w:r>
      <w:r w:rsidR="004253A6">
        <w:rPr>
          <w:rFonts w:ascii="Arial" w:hAnsi="Arial" w:cs="Arial"/>
          <w:sz w:val="28"/>
          <w:szCs w:val="28"/>
        </w:rPr>
        <w:t>nd be designed to accommodate non-standard and accessible cycles</w:t>
      </w:r>
      <w:r w:rsidR="004253A6" w:rsidRPr="00B904A5">
        <w:rPr>
          <w:rFonts w:ascii="Arial" w:hAnsi="Arial" w:cs="Arial"/>
          <w:sz w:val="28"/>
          <w:szCs w:val="28"/>
        </w:rPr>
        <w:t>”</w:t>
      </w:r>
    </w:p>
    <w:p w14:paraId="7FAAE73E" w14:textId="77777777" w:rsidR="00F00201" w:rsidRPr="00B904A5" w:rsidRDefault="00F00201" w:rsidP="00F00201">
      <w:pPr>
        <w:rPr>
          <w:rFonts w:ascii="Arial" w:hAnsi="Arial" w:cs="Arial"/>
          <w:sz w:val="28"/>
          <w:szCs w:val="28"/>
        </w:rPr>
      </w:pPr>
    </w:p>
    <w:p w14:paraId="5A763BB8" w14:textId="77777777" w:rsidR="00F00201" w:rsidRPr="00337CCA" w:rsidRDefault="00B904A5" w:rsidP="00F00201">
      <w:pPr>
        <w:rPr>
          <w:rFonts w:ascii="Arial" w:hAnsi="Arial" w:cs="Arial"/>
          <w:b/>
          <w:bCs/>
          <w:sz w:val="28"/>
          <w:szCs w:val="28"/>
        </w:rPr>
      </w:pPr>
      <w:r w:rsidRPr="00337CCA">
        <w:rPr>
          <w:rFonts w:ascii="Arial" w:hAnsi="Arial" w:cs="Arial"/>
          <w:b/>
          <w:bCs/>
          <w:sz w:val="28"/>
          <w:szCs w:val="28"/>
        </w:rPr>
        <w:t xml:space="preserve">Recommendation four - </w:t>
      </w:r>
      <w:r w:rsidR="00C40999" w:rsidRPr="00337CCA">
        <w:rPr>
          <w:rFonts w:ascii="Arial" w:hAnsi="Arial" w:cs="Arial"/>
          <w:b/>
          <w:bCs/>
          <w:sz w:val="28"/>
          <w:szCs w:val="28"/>
        </w:rPr>
        <w:t>Include an explicit reference to providing parking for non-standard and accessible cycles</w:t>
      </w:r>
    </w:p>
    <w:p w14:paraId="04DDE7FA" w14:textId="77777777" w:rsidR="00C40999" w:rsidRPr="00337CCA" w:rsidRDefault="00C40999" w:rsidP="00F00201">
      <w:pPr>
        <w:rPr>
          <w:rFonts w:ascii="Arial" w:hAnsi="Arial" w:cs="Arial"/>
          <w:b/>
          <w:bCs/>
          <w:sz w:val="28"/>
          <w:szCs w:val="28"/>
        </w:rPr>
      </w:pPr>
    </w:p>
    <w:p w14:paraId="50190509" w14:textId="77777777" w:rsidR="00C40999" w:rsidRPr="00B904A5" w:rsidRDefault="00C40999" w:rsidP="00F00201">
      <w:pPr>
        <w:rPr>
          <w:rFonts w:ascii="Arial" w:hAnsi="Arial" w:cs="Arial"/>
          <w:sz w:val="28"/>
          <w:szCs w:val="28"/>
        </w:rPr>
      </w:pPr>
      <w:r w:rsidRPr="00B904A5">
        <w:rPr>
          <w:rFonts w:ascii="Arial" w:hAnsi="Arial" w:cs="Arial"/>
          <w:sz w:val="28"/>
          <w:szCs w:val="28"/>
        </w:rPr>
        <w:t xml:space="preserve">The Committee welcomes the inclusion </w:t>
      </w:r>
      <w:r w:rsidR="00E66D78" w:rsidRPr="00B904A5">
        <w:rPr>
          <w:rFonts w:ascii="Arial" w:hAnsi="Arial" w:cs="Arial"/>
          <w:sz w:val="28"/>
          <w:szCs w:val="28"/>
        </w:rPr>
        <w:t xml:space="preserve">requirements around cycle parking, recognising it is key to ensure people can make every day cycling journeys. The draft Guidance does not, however, make explicit </w:t>
      </w:r>
      <w:r w:rsidR="00E66D78" w:rsidRPr="00B904A5">
        <w:rPr>
          <w:rFonts w:ascii="Arial" w:hAnsi="Arial" w:cs="Arial"/>
          <w:sz w:val="28"/>
          <w:szCs w:val="28"/>
        </w:rPr>
        <w:lastRenderedPageBreak/>
        <w:t>reference to parking for people who use non-standard or accessible cycles.</w:t>
      </w:r>
    </w:p>
    <w:p w14:paraId="6AE31258" w14:textId="77777777" w:rsidR="00E66D78" w:rsidRPr="00B904A5" w:rsidRDefault="00E66D78" w:rsidP="00F00201">
      <w:pPr>
        <w:rPr>
          <w:rFonts w:ascii="Arial" w:hAnsi="Arial" w:cs="Arial"/>
          <w:sz w:val="28"/>
          <w:szCs w:val="28"/>
        </w:rPr>
      </w:pPr>
    </w:p>
    <w:p w14:paraId="24439F46" w14:textId="62C36902" w:rsidR="00E66D78" w:rsidRPr="00B904A5" w:rsidRDefault="00E66D78" w:rsidP="00F00201">
      <w:pPr>
        <w:rPr>
          <w:rFonts w:ascii="Arial" w:hAnsi="Arial" w:cs="Arial"/>
          <w:sz w:val="28"/>
          <w:szCs w:val="28"/>
        </w:rPr>
      </w:pPr>
      <w:r w:rsidRPr="00B904A5">
        <w:rPr>
          <w:rFonts w:ascii="Arial" w:hAnsi="Arial" w:cs="Arial"/>
          <w:sz w:val="28"/>
          <w:szCs w:val="28"/>
        </w:rPr>
        <w:t xml:space="preserve">In line with LTN 1/20 Imtac recommends that the final guidance make clear that developments must </w:t>
      </w:r>
      <w:r w:rsidR="00077042">
        <w:rPr>
          <w:rFonts w:ascii="Arial" w:hAnsi="Arial" w:cs="Arial"/>
          <w:sz w:val="28"/>
          <w:szCs w:val="28"/>
        </w:rPr>
        <w:t xml:space="preserve">provide </w:t>
      </w:r>
      <w:r w:rsidRPr="00B904A5">
        <w:rPr>
          <w:rFonts w:ascii="Arial" w:hAnsi="Arial" w:cs="Arial"/>
          <w:sz w:val="28"/>
          <w:szCs w:val="28"/>
        </w:rPr>
        <w:t>parking for all cyclists such as:</w:t>
      </w:r>
    </w:p>
    <w:p w14:paraId="51420A15" w14:textId="77777777" w:rsidR="00E66D78" w:rsidRPr="00B904A5" w:rsidRDefault="00E66D78" w:rsidP="00F00201">
      <w:pPr>
        <w:rPr>
          <w:rFonts w:ascii="Arial" w:hAnsi="Arial" w:cs="Arial"/>
          <w:sz w:val="28"/>
          <w:szCs w:val="28"/>
        </w:rPr>
      </w:pPr>
    </w:p>
    <w:p w14:paraId="6D89B6AC" w14:textId="5AAC53F4" w:rsidR="00E66D78" w:rsidRPr="00B904A5" w:rsidRDefault="00E66D78" w:rsidP="00F00201">
      <w:pPr>
        <w:rPr>
          <w:rFonts w:ascii="Arial" w:hAnsi="Arial" w:cs="Arial"/>
          <w:sz w:val="28"/>
          <w:szCs w:val="28"/>
        </w:rPr>
      </w:pPr>
      <w:r w:rsidRPr="00B904A5">
        <w:rPr>
          <w:rFonts w:ascii="Arial" w:hAnsi="Arial" w:cs="Arial"/>
          <w:sz w:val="28"/>
          <w:szCs w:val="28"/>
        </w:rPr>
        <w:t>“Cycle parking provision should consider all types of cycle vehicle and all types of cycle user</w:t>
      </w:r>
      <w:r w:rsidR="00077042" w:rsidRPr="00077042">
        <w:rPr>
          <w:rFonts w:ascii="Arial" w:hAnsi="Arial" w:cs="Arial"/>
          <w:sz w:val="28"/>
          <w:szCs w:val="28"/>
        </w:rPr>
        <w:t xml:space="preserve"> </w:t>
      </w:r>
      <w:r w:rsidR="00077042">
        <w:rPr>
          <w:rFonts w:ascii="Arial" w:hAnsi="Arial" w:cs="Arial"/>
          <w:sz w:val="28"/>
          <w:szCs w:val="28"/>
        </w:rPr>
        <w:t>and be designed to accommodate non-standard and accessible cycles</w:t>
      </w:r>
      <w:r w:rsidR="00B35F14" w:rsidRPr="00B904A5">
        <w:rPr>
          <w:rFonts w:ascii="Arial" w:hAnsi="Arial" w:cs="Arial"/>
          <w:sz w:val="28"/>
          <w:szCs w:val="28"/>
        </w:rPr>
        <w:t>.”</w:t>
      </w:r>
    </w:p>
    <w:p w14:paraId="5731C5AA" w14:textId="77777777" w:rsidR="00B35F14" w:rsidRPr="00B904A5" w:rsidRDefault="00B35F14" w:rsidP="00F00201">
      <w:pPr>
        <w:rPr>
          <w:rFonts w:ascii="Arial" w:hAnsi="Arial" w:cs="Arial"/>
          <w:sz w:val="28"/>
          <w:szCs w:val="28"/>
        </w:rPr>
      </w:pPr>
    </w:p>
    <w:p w14:paraId="2B78FB3A" w14:textId="20F616A1" w:rsidR="00B35F14" w:rsidRPr="00337CCA" w:rsidRDefault="00B904A5" w:rsidP="00F00201">
      <w:pPr>
        <w:rPr>
          <w:rFonts w:ascii="Arial" w:hAnsi="Arial" w:cs="Arial"/>
          <w:b/>
          <w:bCs/>
          <w:sz w:val="28"/>
          <w:szCs w:val="28"/>
        </w:rPr>
      </w:pPr>
      <w:r w:rsidRPr="00337CCA">
        <w:rPr>
          <w:rFonts w:ascii="Arial" w:hAnsi="Arial" w:cs="Arial"/>
          <w:b/>
          <w:bCs/>
          <w:sz w:val="28"/>
          <w:szCs w:val="28"/>
        </w:rPr>
        <w:t xml:space="preserve">Recommendation five - </w:t>
      </w:r>
      <w:r w:rsidR="00B35F14" w:rsidRPr="00337CCA">
        <w:rPr>
          <w:rFonts w:ascii="Arial" w:hAnsi="Arial" w:cs="Arial"/>
          <w:b/>
          <w:bCs/>
          <w:sz w:val="28"/>
          <w:szCs w:val="28"/>
        </w:rPr>
        <w:t xml:space="preserve">Remove the final </w:t>
      </w:r>
      <w:r w:rsidR="003611AE">
        <w:rPr>
          <w:rFonts w:ascii="Arial" w:hAnsi="Arial" w:cs="Arial"/>
          <w:b/>
          <w:bCs/>
          <w:sz w:val="28"/>
          <w:szCs w:val="28"/>
        </w:rPr>
        <w:t xml:space="preserve">two </w:t>
      </w:r>
      <w:r w:rsidR="00B35F14" w:rsidRPr="00337CCA">
        <w:rPr>
          <w:rFonts w:ascii="Arial" w:hAnsi="Arial" w:cs="Arial"/>
          <w:b/>
          <w:bCs/>
          <w:sz w:val="28"/>
          <w:szCs w:val="28"/>
        </w:rPr>
        <w:t>sentence</w:t>
      </w:r>
      <w:r w:rsidR="003611AE">
        <w:rPr>
          <w:rFonts w:ascii="Arial" w:hAnsi="Arial" w:cs="Arial"/>
          <w:b/>
          <w:bCs/>
          <w:sz w:val="28"/>
          <w:szCs w:val="28"/>
        </w:rPr>
        <w:t>s</w:t>
      </w:r>
      <w:r w:rsidR="00B35F14" w:rsidRPr="00337CCA">
        <w:rPr>
          <w:rFonts w:ascii="Arial" w:hAnsi="Arial" w:cs="Arial"/>
          <w:b/>
          <w:bCs/>
          <w:sz w:val="28"/>
          <w:szCs w:val="28"/>
        </w:rPr>
        <w:t xml:space="preserve"> from 3.1.11</w:t>
      </w:r>
    </w:p>
    <w:p w14:paraId="5B4AAC32" w14:textId="77777777" w:rsidR="00B35F14" w:rsidRPr="00B904A5" w:rsidRDefault="00B35F14" w:rsidP="00F00201">
      <w:pPr>
        <w:rPr>
          <w:rFonts w:ascii="Arial" w:hAnsi="Arial" w:cs="Arial"/>
          <w:sz w:val="28"/>
          <w:szCs w:val="28"/>
        </w:rPr>
      </w:pPr>
    </w:p>
    <w:p w14:paraId="5ABCE8FB" w14:textId="7DA066B0" w:rsidR="00B35F14" w:rsidRPr="00B904A5" w:rsidRDefault="00F8217D" w:rsidP="00F00201">
      <w:pPr>
        <w:rPr>
          <w:rFonts w:ascii="Arial" w:hAnsi="Arial" w:cs="Arial"/>
          <w:sz w:val="28"/>
          <w:szCs w:val="28"/>
        </w:rPr>
      </w:pPr>
      <w:r w:rsidRPr="00B904A5">
        <w:rPr>
          <w:rFonts w:ascii="Arial" w:hAnsi="Arial" w:cs="Arial"/>
          <w:sz w:val="28"/>
          <w:szCs w:val="28"/>
        </w:rPr>
        <w:t xml:space="preserve">This section on footway proportions contains a reference to shared cycle and pedestrian facilities which appears to contradict guidance on segregation given elsewhere in the document. To ensure a consistent approach and messaging the Committee recommends the final </w:t>
      </w:r>
      <w:r w:rsidR="003611AE">
        <w:rPr>
          <w:rFonts w:ascii="Arial" w:hAnsi="Arial" w:cs="Arial"/>
          <w:sz w:val="28"/>
          <w:szCs w:val="28"/>
        </w:rPr>
        <w:t xml:space="preserve">two </w:t>
      </w:r>
      <w:r w:rsidRPr="00B904A5">
        <w:rPr>
          <w:rFonts w:ascii="Arial" w:hAnsi="Arial" w:cs="Arial"/>
          <w:sz w:val="28"/>
          <w:szCs w:val="28"/>
        </w:rPr>
        <w:t>sentenc</w:t>
      </w:r>
      <w:r w:rsidR="003611AE">
        <w:rPr>
          <w:rFonts w:ascii="Arial" w:hAnsi="Arial" w:cs="Arial"/>
          <w:sz w:val="28"/>
          <w:szCs w:val="28"/>
        </w:rPr>
        <w:t xml:space="preserve">es </w:t>
      </w:r>
      <w:r w:rsidRPr="00B904A5">
        <w:rPr>
          <w:rFonts w:ascii="Arial" w:hAnsi="Arial" w:cs="Arial"/>
          <w:sz w:val="28"/>
          <w:szCs w:val="28"/>
        </w:rPr>
        <w:t>of this section be deleted.</w:t>
      </w:r>
    </w:p>
    <w:p w14:paraId="1C42D7D4" w14:textId="77777777" w:rsidR="00F8217D" w:rsidRPr="00B904A5" w:rsidRDefault="00F8217D" w:rsidP="00F00201">
      <w:pPr>
        <w:rPr>
          <w:rFonts w:ascii="Arial" w:hAnsi="Arial" w:cs="Arial"/>
          <w:sz w:val="28"/>
          <w:szCs w:val="28"/>
        </w:rPr>
      </w:pPr>
    </w:p>
    <w:p w14:paraId="4B5E900B" w14:textId="77777777" w:rsidR="00F8217D" w:rsidRPr="00337CCA" w:rsidRDefault="00B904A5" w:rsidP="00F00201">
      <w:pPr>
        <w:rPr>
          <w:rFonts w:ascii="Arial" w:hAnsi="Arial" w:cs="Arial"/>
          <w:b/>
          <w:bCs/>
          <w:sz w:val="28"/>
          <w:szCs w:val="28"/>
        </w:rPr>
      </w:pPr>
      <w:r w:rsidRPr="00337CCA">
        <w:rPr>
          <w:rFonts w:ascii="Arial" w:hAnsi="Arial" w:cs="Arial"/>
          <w:b/>
          <w:bCs/>
          <w:sz w:val="28"/>
          <w:szCs w:val="28"/>
        </w:rPr>
        <w:t xml:space="preserve">Recommendation six - </w:t>
      </w:r>
      <w:r w:rsidR="00F8217D" w:rsidRPr="00337CCA">
        <w:rPr>
          <w:rFonts w:ascii="Arial" w:hAnsi="Arial" w:cs="Arial"/>
          <w:b/>
          <w:bCs/>
          <w:sz w:val="28"/>
          <w:szCs w:val="28"/>
        </w:rPr>
        <w:t>Include reference to Inclusive Mobility in 3.1.15</w:t>
      </w:r>
    </w:p>
    <w:p w14:paraId="05C8E066" w14:textId="77777777" w:rsidR="00F8217D" w:rsidRPr="00337CCA" w:rsidRDefault="00F8217D" w:rsidP="00F00201">
      <w:pPr>
        <w:rPr>
          <w:rFonts w:ascii="Arial" w:hAnsi="Arial" w:cs="Arial"/>
          <w:b/>
          <w:bCs/>
          <w:sz w:val="28"/>
          <w:szCs w:val="28"/>
        </w:rPr>
      </w:pPr>
    </w:p>
    <w:p w14:paraId="065559D6" w14:textId="77777777" w:rsidR="00F8217D" w:rsidRPr="00B904A5" w:rsidRDefault="00F8217D" w:rsidP="00F00201">
      <w:pPr>
        <w:rPr>
          <w:rFonts w:ascii="Arial" w:hAnsi="Arial" w:cs="Arial"/>
          <w:sz w:val="28"/>
          <w:szCs w:val="28"/>
        </w:rPr>
      </w:pPr>
      <w:r w:rsidRPr="00B904A5">
        <w:rPr>
          <w:rFonts w:ascii="Arial" w:hAnsi="Arial" w:cs="Arial"/>
          <w:sz w:val="28"/>
          <w:szCs w:val="28"/>
        </w:rPr>
        <w:t>This paragraph includes specific reference the accessibility of pedestrian and cycle routes and references Manual for Streets specifically around the requirements</w:t>
      </w:r>
      <w:r w:rsidR="00C432EE" w:rsidRPr="00B904A5">
        <w:rPr>
          <w:rFonts w:ascii="Arial" w:hAnsi="Arial" w:cs="Arial"/>
          <w:sz w:val="28"/>
          <w:szCs w:val="28"/>
        </w:rPr>
        <w:t xml:space="preserve"> of disabled people. As Manual for Streets signposts readers to Inclusive Mobility for detailed guidance around accessibility, this section should also reference and link to Inclusive Mobility.</w:t>
      </w:r>
    </w:p>
    <w:p w14:paraId="136423BD" w14:textId="77777777" w:rsidR="00D7617C" w:rsidRPr="00B904A5" w:rsidRDefault="00D7617C" w:rsidP="00F00201">
      <w:pPr>
        <w:rPr>
          <w:rFonts w:ascii="Arial" w:hAnsi="Arial" w:cs="Arial"/>
          <w:sz w:val="28"/>
          <w:szCs w:val="28"/>
        </w:rPr>
      </w:pPr>
    </w:p>
    <w:p w14:paraId="03BBB798" w14:textId="77777777" w:rsidR="00D7617C" w:rsidRPr="00337CCA" w:rsidRDefault="00B904A5" w:rsidP="00F00201">
      <w:pPr>
        <w:rPr>
          <w:rFonts w:ascii="Arial" w:hAnsi="Arial" w:cs="Arial"/>
          <w:b/>
          <w:bCs/>
          <w:sz w:val="28"/>
          <w:szCs w:val="28"/>
        </w:rPr>
      </w:pPr>
      <w:r w:rsidRPr="00337CCA">
        <w:rPr>
          <w:rFonts w:ascii="Arial" w:hAnsi="Arial" w:cs="Arial"/>
          <w:b/>
          <w:bCs/>
          <w:sz w:val="28"/>
          <w:szCs w:val="28"/>
        </w:rPr>
        <w:t xml:space="preserve">Recommendation seven - </w:t>
      </w:r>
      <w:r w:rsidR="00D7617C" w:rsidRPr="00337CCA">
        <w:rPr>
          <w:rFonts w:ascii="Arial" w:hAnsi="Arial" w:cs="Arial"/>
          <w:b/>
          <w:bCs/>
          <w:sz w:val="28"/>
          <w:szCs w:val="28"/>
        </w:rPr>
        <w:t>Reconsider the drafting of 3.2.12 Shared Surfaces</w:t>
      </w:r>
    </w:p>
    <w:p w14:paraId="537F02F5" w14:textId="77777777" w:rsidR="00337CCA" w:rsidRDefault="00337CCA" w:rsidP="00F00201">
      <w:pPr>
        <w:rPr>
          <w:rFonts w:ascii="Arial" w:hAnsi="Arial" w:cs="Arial"/>
          <w:sz w:val="28"/>
          <w:szCs w:val="28"/>
        </w:rPr>
      </w:pPr>
    </w:p>
    <w:p w14:paraId="4AA14872" w14:textId="77777777" w:rsidR="00D7617C" w:rsidRPr="00B904A5" w:rsidRDefault="0097775F" w:rsidP="00F00201">
      <w:pPr>
        <w:rPr>
          <w:rFonts w:ascii="Arial" w:hAnsi="Arial" w:cs="Arial"/>
          <w:sz w:val="28"/>
          <w:szCs w:val="28"/>
        </w:rPr>
      </w:pPr>
      <w:r w:rsidRPr="00B904A5">
        <w:rPr>
          <w:rFonts w:ascii="Arial" w:hAnsi="Arial" w:cs="Arial"/>
          <w:sz w:val="28"/>
          <w:szCs w:val="28"/>
        </w:rPr>
        <w:t xml:space="preserve">The use of shared surfaces </w:t>
      </w:r>
      <w:r w:rsidR="00B904A5" w:rsidRPr="00B904A5">
        <w:rPr>
          <w:rFonts w:ascii="Arial" w:hAnsi="Arial" w:cs="Arial"/>
          <w:sz w:val="28"/>
          <w:szCs w:val="28"/>
        </w:rPr>
        <w:t>has</w:t>
      </w:r>
      <w:r w:rsidRPr="00B904A5">
        <w:rPr>
          <w:rFonts w:ascii="Arial" w:hAnsi="Arial" w:cs="Arial"/>
          <w:sz w:val="28"/>
          <w:szCs w:val="28"/>
        </w:rPr>
        <w:t xml:space="preserve"> created significant controversy, with disabled people in particular raising concerns about their safety. Imtac has published a </w:t>
      </w:r>
      <w:hyperlink r:id="rId14" w:history="1">
        <w:r w:rsidRPr="00337CCA">
          <w:rPr>
            <w:rStyle w:val="Hyperlink"/>
            <w:rFonts w:ascii="Arial" w:hAnsi="Arial" w:cs="Arial"/>
            <w:sz w:val="28"/>
            <w:szCs w:val="28"/>
          </w:rPr>
          <w:t>statement</w:t>
        </w:r>
      </w:hyperlink>
      <w:r w:rsidRPr="00B904A5">
        <w:rPr>
          <w:rFonts w:ascii="Arial" w:hAnsi="Arial" w:cs="Arial"/>
          <w:sz w:val="28"/>
          <w:szCs w:val="28"/>
        </w:rPr>
        <w:t xml:space="preserve"> recommending that no new shared surface schemes be introduced in Northern Ireland and DfT has suspended LTN 1/11 whilst more research is undertaken into the safety of shared surfaces, with the advice to local authorities not to proceed with schemes whilst this work is undertaken.</w:t>
      </w:r>
      <w:r w:rsidR="00B904A5" w:rsidRPr="00B904A5">
        <w:rPr>
          <w:rFonts w:ascii="Arial" w:hAnsi="Arial" w:cs="Arial"/>
          <w:sz w:val="28"/>
          <w:szCs w:val="28"/>
        </w:rPr>
        <w:t xml:space="preserve"> </w:t>
      </w:r>
      <w:proofErr w:type="spellStart"/>
      <w:r w:rsidR="00B904A5" w:rsidRPr="00B904A5">
        <w:rPr>
          <w:rFonts w:ascii="Arial" w:hAnsi="Arial" w:cs="Arial"/>
          <w:sz w:val="28"/>
          <w:szCs w:val="28"/>
        </w:rPr>
        <w:t>DfI</w:t>
      </w:r>
      <w:proofErr w:type="spellEnd"/>
      <w:r w:rsidR="00B904A5" w:rsidRPr="00B904A5">
        <w:rPr>
          <w:rFonts w:ascii="Arial" w:hAnsi="Arial" w:cs="Arial"/>
          <w:sz w:val="28"/>
          <w:szCs w:val="28"/>
        </w:rPr>
        <w:t xml:space="preserve"> has issued its own </w:t>
      </w:r>
      <w:hyperlink r:id="rId15" w:history="1">
        <w:r w:rsidR="00B904A5" w:rsidRPr="00B904A5">
          <w:rPr>
            <w:rStyle w:val="Hyperlink"/>
            <w:rFonts w:ascii="Arial" w:hAnsi="Arial" w:cs="Arial"/>
            <w:sz w:val="28"/>
            <w:szCs w:val="28"/>
          </w:rPr>
          <w:t>guidance</w:t>
        </w:r>
      </w:hyperlink>
      <w:r w:rsidR="00B904A5" w:rsidRPr="00B904A5">
        <w:rPr>
          <w:rFonts w:ascii="Arial" w:hAnsi="Arial" w:cs="Arial"/>
          <w:sz w:val="28"/>
          <w:szCs w:val="28"/>
        </w:rPr>
        <w:t xml:space="preserve"> recommending the retention of kerb delineation in public realm schemes</w:t>
      </w:r>
    </w:p>
    <w:p w14:paraId="28651648" w14:textId="77777777" w:rsidR="00D7617C" w:rsidRPr="00B904A5" w:rsidRDefault="00D7617C" w:rsidP="00F00201">
      <w:pPr>
        <w:rPr>
          <w:rFonts w:ascii="Arial" w:hAnsi="Arial" w:cs="Arial"/>
          <w:sz w:val="28"/>
          <w:szCs w:val="28"/>
        </w:rPr>
      </w:pPr>
    </w:p>
    <w:p w14:paraId="49148BF7" w14:textId="15D2AC5A" w:rsidR="003C63AB" w:rsidRDefault="00B904A5" w:rsidP="00F00201">
      <w:pPr>
        <w:rPr>
          <w:rFonts w:ascii="Arial" w:hAnsi="Arial" w:cs="Arial"/>
          <w:sz w:val="28"/>
          <w:szCs w:val="28"/>
        </w:rPr>
      </w:pPr>
      <w:r w:rsidRPr="00B904A5">
        <w:rPr>
          <w:rFonts w:ascii="Arial" w:hAnsi="Arial" w:cs="Arial"/>
          <w:sz w:val="28"/>
          <w:szCs w:val="28"/>
        </w:rPr>
        <w:t xml:space="preserve">The Committee recommends that the section on Shared Surfaces be redrafted to reflect both the controversy involved in their use and widespread current advice against their use. Reference should be made </w:t>
      </w:r>
      <w:r w:rsidRPr="00B904A5">
        <w:rPr>
          <w:rFonts w:ascii="Arial" w:hAnsi="Arial" w:cs="Arial"/>
          <w:sz w:val="28"/>
          <w:szCs w:val="28"/>
        </w:rPr>
        <w:lastRenderedPageBreak/>
        <w:t xml:space="preserve">to </w:t>
      </w:r>
      <w:proofErr w:type="spellStart"/>
      <w:r w:rsidRPr="00B904A5">
        <w:rPr>
          <w:rFonts w:ascii="Arial" w:hAnsi="Arial" w:cs="Arial"/>
          <w:sz w:val="28"/>
          <w:szCs w:val="28"/>
        </w:rPr>
        <w:t>DfI</w:t>
      </w:r>
      <w:proofErr w:type="spellEnd"/>
      <w:r w:rsidRPr="00B904A5">
        <w:rPr>
          <w:rFonts w:ascii="Arial" w:hAnsi="Arial" w:cs="Arial"/>
          <w:sz w:val="28"/>
          <w:szCs w:val="28"/>
        </w:rPr>
        <w:t xml:space="preserve"> Guidance around retention of kerb delineation between pedestrians and other road users.</w:t>
      </w:r>
    </w:p>
    <w:p w14:paraId="4E2AC340" w14:textId="77777777" w:rsidR="003C63AB" w:rsidRDefault="003C63AB">
      <w:pPr>
        <w:rPr>
          <w:rFonts w:ascii="Arial" w:hAnsi="Arial" w:cs="Arial"/>
          <w:sz w:val="28"/>
          <w:szCs w:val="28"/>
        </w:rPr>
      </w:pPr>
      <w:r>
        <w:rPr>
          <w:rFonts w:ascii="Arial" w:hAnsi="Arial" w:cs="Arial"/>
          <w:sz w:val="28"/>
          <w:szCs w:val="28"/>
        </w:rPr>
        <w:br w:type="page"/>
      </w:r>
    </w:p>
    <w:p w14:paraId="37A025B0" w14:textId="78D6AA01" w:rsidR="00B904A5" w:rsidRDefault="003C63AB" w:rsidP="00F00201">
      <w:pPr>
        <w:rPr>
          <w:rFonts w:ascii="Arial" w:hAnsi="Arial" w:cs="Arial"/>
          <w:b/>
          <w:bCs/>
          <w:sz w:val="28"/>
          <w:szCs w:val="28"/>
        </w:rPr>
      </w:pPr>
      <w:r w:rsidRPr="003C63AB">
        <w:rPr>
          <w:rFonts w:ascii="Arial" w:hAnsi="Arial" w:cs="Arial"/>
          <w:b/>
          <w:bCs/>
          <w:sz w:val="28"/>
          <w:szCs w:val="28"/>
        </w:rPr>
        <w:lastRenderedPageBreak/>
        <w:t>Brief Comments on other</w:t>
      </w:r>
      <w:r w:rsidR="00971ADE">
        <w:rPr>
          <w:rFonts w:ascii="Arial" w:hAnsi="Arial" w:cs="Arial"/>
          <w:b/>
          <w:bCs/>
          <w:sz w:val="28"/>
          <w:szCs w:val="28"/>
        </w:rPr>
        <w:t xml:space="preserve"> draft</w:t>
      </w:r>
      <w:r w:rsidRPr="003C63AB">
        <w:rPr>
          <w:rFonts w:ascii="Arial" w:hAnsi="Arial" w:cs="Arial"/>
          <w:b/>
          <w:bCs/>
          <w:sz w:val="28"/>
          <w:szCs w:val="28"/>
        </w:rPr>
        <w:t xml:space="preserve"> Supplementary Planning Guidance</w:t>
      </w:r>
    </w:p>
    <w:p w14:paraId="26993C27" w14:textId="5FA57A8F" w:rsidR="003C63AB" w:rsidRDefault="003C63AB" w:rsidP="00F00201">
      <w:pPr>
        <w:rPr>
          <w:rFonts w:ascii="Arial" w:hAnsi="Arial" w:cs="Arial"/>
          <w:b/>
          <w:bCs/>
          <w:sz w:val="28"/>
          <w:szCs w:val="28"/>
        </w:rPr>
      </w:pPr>
    </w:p>
    <w:p w14:paraId="6A5BAA58" w14:textId="346B9C47" w:rsidR="003C63AB" w:rsidRDefault="003C63AB" w:rsidP="00F00201">
      <w:pPr>
        <w:rPr>
          <w:rFonts w:ascii="Arial" w:hAnsi="Arial" w:cs="Arial"/>
          <w:sz w:val="28"/>
          <w:szCs w:val="28"/>
        </w:rPr>
      </w:pPr>
      <w:r>
        <w:rPr>
          <w:rFonts w:ascii="Arial" w:hAnsi="Arial" w:cs="Arial"/>
          <w:sz w:val="28"/>
          <w:szCs w:val="28"/>
        </w:rPr>
        <w:t xml:space="preserve">Resources limit the extent to which </w:t>
      </w:r>
      <w:proofErr w:type="spellStart"/>
      <w:r>
        <w:rPr>
          <w:rFonts w:ascii="Arial" w:hAnsi="Arial" w:cs="Arial"/>
          <w:sz w:val="28"/>
          <w:szCs w:val="28"/>
        </w:rPr>
        <w:t>Imtac</w:t>
      </w:r>
      <w:proofErr w:type="spellEnd"/>
      <w:r>
        <w:rPr>
          <w:rFonts w:ascii="Arial" w:hAnsi="Arial" w:cs="Arial"/>
          <w:sz w:val="28"/>
          <w:szCs w:val="28"/>
        </w:rPr>
        <w:t xml:space="preserve"> can respond</w:t>
      </w:r>
      <w:r w:rsidR="00971ADE">
        <w:rPr>
          <w:rFonts w:ascii="Arial" w:hAnsi="Arial" w:cs="Arial"/>
          <w:sz w:val="28"/>
          <w:szCs w:val="28"/>
        </w:rPr>
        <w:t xml:space="preserve"> to the other draft Supplementary Planning Guidance. However, we recommend the following:</w:t>
      </w:r>
    </w:p>
    <w:p w14:paraId="1F573014" w14:textId="6EDC3266" w:rsidR="00971ADE" w:rsidRDefault="00971ADE" w:rsidP="00F00201">
      <w:pPr>
        <w:rPr>
          <w:rFonts w:ascii="Arial" w:hAnsi="Arial" w:cs="Arial"/>
          <w:sz w:val="28"/>
          <w:szCs w:val="28"/>
        </w:rPr>
      </w:pPr>
    </w:p>
    <w:p w14:paraId="108669AB" w14:textId="2FB0B92F" w:rsidR="00971ADE" w:rsidRPr="007F5FC6" w:rsidRDefault="00971ADE" w:rsidP="007F5FC6">
      <w:pPr>
        <w:pStyle w:val="ListParagraph"/>
        <w:numPr>
          <w:ilvl w:val="0"/>
          <w:numId w:val="1"/>
        </w:numPr>
        <w:rPr>
          <w:rFonts w:ascii="Arial" w:hAnsi="Arial" w:cs="Arial"/>
          <w:sz w:val="28"/>
          <w:szCs w:val="28"/>
        </w:rPr>
      </w:pPr>
      <w:r w:rsidRPr="007F5FC6">
        <w:rPr>
          <w:rFonts w:ascii="Arial" w:hAnsi="Arial" w:cs="Arial"/>
          <w:sz w:val="28"/>
          <w:szCs w:val="28"/>
        </w:rPr>
        <w:t>The Placemaking and Urban Design SPG be amended to use walk, wheel and cycle terminology when referencing active travel</w:t>
      </w:r>
    </w:p>
    <w:p w14:paraId="29BD0CBA" w14:textId="549E0E71" w:rsidR="00971ADE" w:rsidRDefault="00971ADE" w:rsidP="00F00201">
      <w:pPr>
        <w:rPr>
          <w:rFonts w:ascii="Arial" w:hAnsi="Arial" w:cs="Arial"/>
          <w:sz w:val="28"/>
          <w:szCs w:val="28"/>
        </w:rPr>
      </w:pPr>
    </w:p>
    <w:p w14:paraId="4E9CDAD8" w14:textId="65D6DABF" w:rsidR="00971ADE" w:rsidRPr="007F5FC6" w:rsidRDefault="00971ADE" w:rsidP="007F5FC6">
      <w:pPr>
        <w:pStyle w:val="ListParagraph"/>
        <w:numPr>
          <w:ilvl w:val="0"/>
          <w:numId w:val="1"/>
        </w:numPr>
        <w:rPr>
          <w:rFonts w:ascii="Arial" w:hAnsi="Arial" w:cs="Arial"/>
          <w:sz w:val="28"/>
          <w:szCs w:val="28"/>
        </w:rPr>
      </w:pPr>
      <w:r w:rsidRPr="007F5FC6">
        <w:rPr>
          <w:rFonts w:ascii="Arial" w:hAnsi="Arial" w:cs="Arial"/>
          <w:sz w:val="28"/>
          <w:szCs w:val="28"/>
        </w:rPr>
        <w:t>Paragraph 4.5.6 of the Placemaking and Urban Design SPG specifically reference disabled people and their organisations as key stakeholders in collaboration on inclusive design</w:t>
      </w:r>
    </w:p>
    <w:p w14:paraId="7E92B317" w14:textId="5CED7429" w:rsidR="00A15F11" w:rsidRDefault="00A15F11" w:rsidP="00F00201">
      <w:pPr>
        <w:rPr>
          <w:rFonts w:ascii="Arial" w:hAnsi="Arial" w:cs="Arial"/>
          <w:sz w:val="28"/>
          <w:szCs w:val="28"/>
        </w:rPr>
      </w:pPr>
    </w:p>
    <w:p w14:paraId="341E15D9" w14:textId="77777777" w:rsidR="00096615" w:rsidRPr="007F5FC6" w:rsidRDefault="00666FA8" w:rsidP="007F5FC6">
      <w:pPr>
        <w:pStyle w:val="ListParagraph"/>
        <w:numPr>
          <w:ilvl w:val="0"/>
          <w:numId w:val="1"/>
        </w:numPr>
        <w:rPr>
          <w:rFonts w:ascii="Arial" w:hAnsi="Arial" w:cs="Arial"/>
          <w:sz w:val="28"/>
          <w:szCs w:val="28"/>
        </w:rPr>
      </w:pPr>
      <w:r w:rsidRPr="007F5FC6">
        <w:rPr>
          <w:rFonts w:ascii="Arial" w:hAnsi="Arial" w:cs="Arial"/>
          <w:sz w:val="28"/>
          <w:szCs w:val="28"/>
        </w:rPr>
        <w:t>Unauthorised footway advertising boards are a ubiquitous blight on many of the retail streets in Belfast. They cause obstructions and hazards for many people walking and wheeling in the city. The Adver</w:t>
      </w:r>
      <w:r w:rsidR="00096615" w:rsidRPr="007F5FC6">
        <w:rPr>
          <w:rFonts w:ascii="Arial" w:hAnsi="Arial" w:cs="Arial"/>
          <w:sz w:val="28"/>
          <w:szCs w:val="28"/>
        </w:rPr>
        <w:t>tising and Signage SPG should make clear that street A Boards are unauthorised, outside of the current planning system and should not be used on our streets.</w:t>
      </w:r>
    </w:p>
    <w:p w14:paraId="0333B578" w14:textId="77777777" w:rsidR="00096615" w:rsidRDefault="00096615" w:rsidP="00F00201">
      <w:pPr>
        <w:rPr>
          <w:rFonts w:ascii="Arial" w:hAnsi="Arial" w:cs="Arial"/>
          <w:sz w:val="28"/>
          <w:szCs w:val="28"/>
        </w:rPr>
      </w:pPr>
    </w:p>
    <w:p w14:paraId="1C8E3E03" w14:textId="7AB4CF8C" w:rsidR="00A15F11" w:rsidRPr="007F5FC6" w:rsidRDefault="007F5FC6" w:rsidP="007F5FC6">
      <w:pPr>
        <w:pStyle w:val="ListParagraph"/>
        <w:numPr>
          <w:ilvl w:val="0"/>
          <w:numId w:val="1"/>
        </w:numPr>
        <w:rPr>
          <w:rFonts w:ascii="Arial" w:hAnsi="Arial" w:cs="Arial"/>
          <w:sz w:val="28"/>
          <w:szCs w:val="28"/>
        </w:rPr>
      </w:pPr>
      <w:r w:rsidRPr="007F5FC6">
        <w:rPr>
          <w:rFonts w:ascii="Arial" w:hAnsi="Arial" w:cs="Arial"/>
          <w:sz w:val="28"/>
          <w:szCs w:val="28"/>
        </w:rPr>
        <w:t>The Sensitive Uses SPG references outdoor seating on pavements. It should be noted that the Council has still temporary licensing guidance introduced during the COVID-19 pandemic. Work is required to agree long term and permanent outdoor seating licensing, which is consistent with the other SPGs including footway width requirements set out in the Transportation SPG.</w:t>
      </w:r>
    </w:p>
    <w:p w14:paraId="4C1101EB" w14:textId="438366F1" w:rsidR="00971ADE" w:rsidRDefault="00971ADE" w:rsidP="00F00201">
      <w:pPr>
        <w:rPr>
          <w:rFonts w:ascii="Arial" w:hAnsi="Arial" w:cs="Arial"/>
          <w:sz w:val="28"/>
          <w:szCs w:val="28"/>
        </w:rPr>
      </w:pPr>
    </w:p>
    <w:p w14:paraId="23110BD6" w14:textId="77777777" w:rsidR="00971ADE" w:rsidRPr="003C63AB" w:rsidRDefault="00971ADE" w:rsidP="00F00201">
      <w:pPr>
        <w:rPr>
          <w:rFonts w:ascii="Arial" w:hAnsi="Arial" w:cs="Arial"/>
          <w:sz w:val="28"/>
          <w:szCs w:val="28"/>
        </w:rPr>
      </w:pPr>
    </w:p>
    <w:sectPr w:rsidR="00971ADE" w:rsidRPr="003C63AB" w:rsidSect="004F033A">
      <w:footerReference w:type="even"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1A3FF" w14:textId="77777777" w:rsidR="00545119" w:rsidRDefault="00545119" w:rsidP="00337CCA">
      <w:r>
        <w:separator/>
      </w:r>
    </w:p>
  </w:endnote>
  <w:endnote w:type="continuationSeparator" w:id="0">
    <w:p w14:paraId="5388FAB8" w14:textId="77777777" w:rsidR="00545119" w:rsidRDefault="00545119" w:rsidP="00337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7509547"/>
      <w:docPartObj>
        <w:docPartGallery w:val="Page Numbers (Bottom of Page)"/>
        <w:docPartUnique/>
      </w:docPartObj>
    </w:sdtPr>
    <w:sdtContent>
      <w:p w14:paraId="45856CBD" w14:textId="77777777" w:rsidR="00337CCA" w:rsidRDefault="004F033A" w:rsidP="00D41C66">
        <w:pPr>
          <w:pStyle w:val="Footer"/>
          <w:framePr w:wrap="none" w:vAnchor="text" w:hAnchor="margin" w:xAlign="center" w:y="1"/>
          <w:rPr>
            <w:rStyle w:val="PageNumber"/>
          </w:rPr>
        </w:pPr>
        <w:r>
          <w:rPr>
            <w:rStyle w:val="PageNumber"/>
          </w:rPr>
          <w:fldChar w:fldCharType="begin"/>
        </w:r>
        <w:r w:rsidR="00337CCA">
          <w:rPr>
            <w:rStyle w:val="PageNumber"/>
          </w:rPr>
          <w:instrText xml:space="preserve"> PAGE </w:instrText>
        </w:r>
        <w:r>
          <w:rPr>
            <w:rStyle w:val="PageNumber"/>
          </w:rPr>
          <w:fldChar w:fldCharType="end"/>
        </w:r>
      </w:p>
    </w:sdtContent>
  </w:sdt>
  <w:p w14:paraId="2AA9637B" w14:textId="77777777" w:rsidR="00337CCA" w:rsidRDefault="00337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6282288"/>
      <w:docPartObj>
        <w:docPartGallery w:val="Page Numbers (Bottom of Page)"/>
        <w:docPartUnique/>
      </w:docPartObj>
    </w:sdtPr>
    <w:sdtContent>
      <w:p w14:paraId="021062B4" w14:textId="77777777" w:rsidR="00337CCA" w:rsidRDefault="004F033A" w:rsidP="00D41C66">
        <w:pPr>
          <w:pStyle w:val="Footer"/>
          <w:framePr w:wrap="none" w:vAnchor="text" w:hAnchor="margin" w:xAlign="center" w:y="1"/>
          <w:rPr>
            <w:rStyle w:val="PageNumber"/>
          </w:rPr>
        </w:pPr>
        <w:r>
          <w:rPr>
            <w:rStyle w:val="PageNumber"/>
          </w:rPr>
          <w:fldChar w:fldCharType="begin"/>
        </w:r>
        <w:r w:rsidR="00337CCA">
          <w:rPr>
            <w:rStyle w:val="PageNumber"/>
          </w:rPr>
          <w:instrText xml:space="preserve"> PAGE </w:instrText>
        </w:r>
        <w:r>
          <w:rPr>
            <w:rStyle w:val="PageNumber"/>
          </w:rPr>
          <w:fldChar w:fldCharType="separate"/>
        </w:r>
        <w:r w:rsidR="00A46CC8">
          <w:rPr>
            <w:rStyle w:val="PageNumber"/>
            <w:noProof/>
          </w:rPr>
          <w:t>4</w:t>
        </w:r>
        <w:r>
          <w:rPr>
            <w:rStyle w:val="PageNumber"/>
          </w:rPr>
          <w:fldChar w:fldCharType="end"/>
        </w:r>
      </w:p>
    </w:sdtContent>
  </w:sdt>
  <w:p w14:paraId="49A74884" w14:textId="77777777" w:rsidR="00337CCA" w:rsidRDefault="00337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8918" w14:textId="77777777" w:rsidR="00545119" w:rsidRDefault="00545119" w:rsidP="00337CCA">
      <w:r>
        <w:separator/>
      </w:r>
    </w:p>
  </w:footnote>
  <w:footnote w:type="continuationSeparator" w:id="0">
    <w:p w14:paraId="59B137B9" w14:textId="77777777" w:rsidR="00545119" w:rsidRDefault="00545119" w:rsidP="00337C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483"/>
    <w:multiLevelType w:val="hybridMultilevel"/>
    <w:tmpl w:val="3F7CE482"/>
    <w:numStyleLink w:val="Bullet"/>
  </w:abstractNum>
  <w:abstractNum w:abstractNumId="1" w15:restartNumberingAfterBreak="0">
    <w:nsid w:val="268B6437"/>
    <w:multiLevelType w:val="hybridMultilevel"/>
    <w:tmpl w:val="C91E3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num w:numId="1" w16cid:durableId="93013707">
    <w:abstractNumId w:val="1"/>
  </w:num>
  <w:num w:numId="2" w16cid:durableId="1511866977">
    <w:abstractNumId w:val="2"/>
  </w:num>
  <w:num w:numId="3" w16cid:durableId="107354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04D"/>
    <w:rsid w:val="000147AE"/>
    <w:rsid w:val="0007204D"/>
    <w:rsid w:val="00077042"/>
    <w:rsid w:val="00096615"/>
    <w:rsid w:val="000A0300"/>
    <w:rsid w:val="001275F6"/>
    <w:rsid w:val="00173496"/>
    <w:rsid w:val="00337CCA"/>
    <w:rsid w:val="00360AFE"/>
    <w:rsid w:val="003611AE"/>
    <w:rsid w:val="003C63AB"/>
    <w:rsid w:val="004253A6"/>
    <w:rsid w:val="004C6854"/>
    <w:rsid w:val="004F033A"/>
    <w:rsid w:val="0051504D"/>
    <w:rsid w:val="00545119"/>
    <w:rsid w:val="005D3A37"/>
    <w:rsid w:val="005E2549"/>
    <w:rsid w:val="005F577A"/>
    <w:rsid w:val="00666FA8"/>
    <w:rsid w:val="007F5FC6"/>
    <w:rsid w:val="00846373"/>
    <w:rsid w:val="008A2721"/>
    <w:rsid w:val="009264F9"/>
    <w:rsid w:val="00971ADE"/>
    <w:rsid w:val="0097775F"/>
    <w:rsid w:val="009C3BFF"/>
    <w:rsid w:val="00A15F11"/>
    <w:rsid w:val="00A46CC8"/>
    <w:rsid w:val="00AB2DBD"/>
    <w:rsid w:val="00AF05F9"/>
    <w:rsid w:val="00B35F14"/>
    <w:rsid w:val="00B904A5"/>
    <w:rsid w:val="00C24B62"/>
    <w:rsid w:val="00C40999"/>
    <w:rsid w:val="00C432EE"/>
    <w:rsid w:val="00C57C56"/>
    <w:rsid w:val="00CA7993"/>
    <w:rsid w:val="00D3171F"/>
    <w:rsid w:val="00D350D7"/>
    <w:rsid w:val="00D7617C"/>
    <w:rsid w:val="00E66D78"/>
    <w:rsid w:val="00F00201"/>
    <w:rsid w:val="00F22725"/>
    <w:rsid w:val="00F24FF9"/>
    <w:rsid w:val="00F8217D"/>
    <w:rsid w:val="00F90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E1DAF"/>
  <w15:docId w15:val="{32A853F0-83AE-E642-B938-5242EB1B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71F"/>
    <w:rPr>
      <w:color w:val="0563C1" w:themeColor="hyperlink"/>
      <w:u w:val="single"/>
    </w:rPr>
  </w:style>
  <w:style w:type="character" w:customStyle="1" w:styleId="UnresolvedMention1">
    <w:name w:val="Unresolved Mention1"/>
    <w:basedOn w:val="DefaultParagraphFont"/>
    <w:uiPriority w:val="99"/>
    <w:semiHidden/>
    <w:unhideWhenUsed/>
    <w:rsid w:val="00D3171F"/>
    <w:rPr>
      <w:color w:val="605E5C"/>
      <w:shd w:val="clear" w:color="auto" w:fill="E1DFDD"/>
    </w:rPr>
  </w:style>
  <w:style w:type="paragraph" w:styleId="Footer">
    <w:name w:val="footer"/>
    <w:basedOn w:val="Normal"/>
    <w:link w:val="FooterChar"/>
    <w:uiPriority w:val="99"/>
    <w:unhideWhenUsed/>
    <w:rsid w:val="00337CCA"/>
    <w:pPr>
      <w:tabs>
        <w:tab w:val="center" w:pos="4513"/>
        <w:tab w:val="right" w:pos="9026"/>
      </w:tabs>
    </w:pPr>
  </w:style>
  <w:style w:type="character" w:customStyle="1" w:styleId="FooterChar">
    <w:name w:val="Footer Char"/>
    <w:basedOn w:val="DefaultParagraphFont"/>
    <w:link w:val="Footer"/>
    <w:uiPriority w:val="99"/>
    <w:rsid w:val="00337CCA"/>
  </w:style>
  <w:style w:type="character" w:styleId="PageNumber">
    <w:name w:val="page number"/>
    <w:basedOn w:val="DefaultParagraphFont"/>
    <w:uiPriority w:val="99"/>
    <w:semiHidden/>
    <w:unhideWhenUsed/>
    <w:rsid w:val="00337CCA"/>
  </w:style>
  <w:style w:type="paragraph" w:styleId="BalloonText">
    <w:name w:val="Balloon Text"/>
    <w:basedOn w:val="Normal"/>
    <w:link w:val="BalloonTextChar"/>
    <w:uiPriority w:val="99"/>
    <w:semiHidden/>
    <w:unhideWhenUsed/>
    <w:rsid w:val="004253A6"/>
    <w:rPr>
      <w:rFonts w:ascii="Tahoma" w:hAnsi="Tahoma" w:cs="Tahoma"/>
      <w:sz w:val="16"/>
      <w:szCs w:val="16"/>
    </w:rPr>
  </w:style>
  <w:style w:type="character" w:customStyle="1" w:styleId="BalloonTextChar">
    <w:name w:val="Balloon Text Char"/>
    <w:basedOn w:val="DefaultParagraphFont"/>
    <w:link w:val="BalloonText"/>
    <w:uiPriority w:val="99"/>
    <w:semiHidden/>
    <w:rsid w:val="004253A6"/>
    <w:rPr>
      <w:rFonts w:ascii="Tahoma" w:hAnsi="Tahoma" w:cs="Tahoma"/>
      <w:sz w:val="16"/>
      <w:szCs w:val="16"/>
    </w:rPr>
  </w:style>
  <w:style w:type="character" w:styleId="CommentReference">
    <w:name w:val="annotation reference"/>
    <w:basedOn w:val="DefaultParagraphFont"/>
    <w:uiPriority w:val="99"/>
    <w:semiHidden/>
    <w:unhideWhenUsed/>
    <w:rsid w:val="004253A6"/>
    <w:rPr>
      <w:sz w:val="16"/>
      <w:szCs w:val="16"/>
    </w:rPr>
  </w:style>
  <w:style w:type="paragraph" w:styleId="CommentText">
    <w:name w:val="annotation text"/>
    <w:basedOn w:val="Normal"/>
    <w:link w:val="CommentTextChar"/>
    <w:uiPriority w:val="99"/>
    <w:semiHidden/>
    <w:unhideWhenUsed/>
    <w:rsid w:val="004253A6"/>
    <w:rPr>
      <w:sz w:val="20"/>
      <w:szCs w:val="20"/>
    </w:rPr>
  </w:style>
  <w:style w:type="character" w:customStyle="1" w:styleId="CommentTextChar">
    <w:name w:val="Comment Text Char"/>
    <w:basedOn w:val="DefaultParagraphFont"/>
    <w:link w:val="CommentText"/>
    <w:uiPriority w:val="99"/>
    <w:semiHidden/>
    <w:rsid w:val="004253A6"/>
    <w:rPr>
      <w:sz w:val="20"/>
      <w:szCs w:val="20"/>
    </w:rPr>
  </w:style>
  <w:style w:type="paragraph" w:styleId="CommentSubject">
    <w:name w:val="annotation subject"/>
    <w:basedOn w:val="CommentText"/>
    <w:next w:val="CommentText"/>
    <w:link w:val="CommentSubjectChar"/>
    <w:uiPriority w:val="99"/>
    <w:semiHidden/>
    <w:unhideWhenUsed/>
    <w:rsid w:val="004253A6"/>
    <w:rPr>
      <w:b/>
      <w:bCs/>
    </w:rPr>
  </w:style>
  <w:style w:type="character" w:customStyle="1" w:styleId="CommentSubjectChar">
    <w:name w:val="Comment Subject Char"/>
    <w:basedOn w:val="CommentTextChar"/>
    <w:link w:val="CommentSubject"/>
    <w:uiPriority w:val="99"/>
    <w:semiHidden/>
    <w:rsid w:val="004253A6"/>
    <w:rPr>
      <w:b/>
      <w:bCs/>
      <w:sz w:val="20"/>
      <w:szCs w:val="20"/>
    </w:rPr>
  </w:style>
  <w:style w:type="character" w:styleId="FollowedHyperlink">
    <w:name w:val="FollowedHyperlink"/>
    <w:basedOn w:val="DefaultParagraphFont"/>
    <w:uiPriority w:val="99"/>
    <w:semiHidden/>
    <w:unhideWhenUsed/>
    <w:rsid w:val="009C3BFF"/>
    <w:rPr>
      <w:color w:val="954F72" w:themeColor="followedHyperlink"/>
      <w:u w:val="single"/>
    </w:rPr>
  </w:style>
  <w:style w:type="paragraph" w:styleId="Revision">
    <w:name w:val="Revision"/>
    <w:hidden/>
    <w:uiPriority w:val="99"/>
    <w:semiHidden/>
    <w:rsid w:val="00077042"/>
  </w:style>
  <w:style w:type="paragraph" w:styleId="ListParagraph">
    <w:name w:val="List Paragraph"/>
    <w:basedOn w:val="Normal"/>
    <w:uiPriority w:val="34"/>
    <w:qFormat/>
    <w:rsid w:val="007F5FC6"/>
    <w:pPr>
      <w:ind w:left="720"/>
      <w:contextualSpacing/>
    </w:pPr>
  </w:style>
  <w:style w:type="paragraph" w:customStyle="1" w:styleId="Default">
    <w:name w:val="Default"/>
    <w:rsid w:val="007F5FC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7F5FC6"/>
  </w:style>
  <w:style w:type="character" w:customStyle="1" w:styleId="Hyperlink0">
    <w:name w:val="Hyperlink.0"/>
    <w:basedOn w:val="None"/>
    <w:rsid w:val="007F5FC6"/>
    <w:rPr>
      <w:color w:val="011EA9"/>
      <w:u w:val="single" w:color="0432FF"/>
    </w:rPr>
  </w:style>
  <w:style w:type="numbering" w:customStyle="1" w:styleId="Bullet">
    <w:name w:val="Bullet"/>
    <w:rsid w:val="007F5FC6"/>
    <w:pPr>
      <w:numPr>
        <w:numId w:val="2"/>
      </w:numPr>
    </w:pPr>
  </w:style>
  <w:style w:type="character" w:customStyle="1" w:styleId="Hyperlink1">
    <w:name w:val="Hyperlink.1"/>
    <w:basedOn w:val="DefaultParagraphFont"/>
    <w:rsid w:val="007F5FC6"/>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39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tac.org.uk" TargetMode="External"/><Relationship Id="rId13" Type="http://schemas.openxmlformats.org/officeDocument/2006/relationships/hyperlink" Target="https://assets.publishing.service.gov.uk/government/uploads/system/uploads/attachment_data/file/1046126/guidance-on-the-use-of-tactile-paving-surfaces.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1044542/inclusive-mobility-a-guide-to-best-practice-on-access-to-pedestrian-and-transport-infrastructur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951074/cycle-infrastructure-design-ltn-1-20.pdf" TargetMode="External"/><Relationship Id="rId5" Type="http://schemas.openxmlformats.org/officeDocument/2006/relationships/footnotes" Target="footnotes.xml"/><Relationship Id="rId15" Type="http://schemas.openxmlformats.org/officeDocument/2006/relationships/hyperlink" Target="https://www.infrastructure-ni.gov.uk/sites/default/files/publications/drd/kerb-heights-in-public-realm-schemes-dem-154-15.pdf" TargetMode="External"/><Relationship Id="rId10" Type="http://schemas.openxmlformats.org/officeDocument/2006/relationships/hyperlink" Target="http://www.imtac.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imtac.org.uk" TargetMode="External"/><Relationship Id="rId14" Type="http://schemas.openxmlformats.org/officeDocument/2006/relationships/hyperlink" Target="https://www.imtac.org.uk/publications/revised-statement-shared-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Lorimer</dc:creator>
  <cp:lastModifiedBy>Michael Lorimer</cp:lastModifiedBy>
  <cp:revision>2</cp:revision>
  <cp:lastPrinted>2022-08-03T16:37:00Z</cp:lastPrinted>
  <dcterms:created xsi:type="dcterms:W3CDTF">2022-08-05T08:24:00Z</dcterms:created>
  <dcterms:modified xsi:type="dcterms:W3CDTF">2022-08-05T08:24:00Z</dcterms:modified>
</cp:coreProperties>
</file>