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6DF76" w14:textId="77777777" w:rsidR="00637818" w:rsidRPr="003079CA" w:rsidRDefault="001D61EB" w:rsidP="00CF23A3">
      <w:pPr>
        <w:pStyle w:val="NoSpacing"/>
        <w:rPr>
          <w:b/>
          <w:bCs/>
        </w:rPr>
      </w:pPr>
      <w:r w:rsidRPr="003079CA">
        <w:rPr>
          <w:b/>
          <w:bCs/>
        </w:rPr>
        <w:t>Basic guidelines for the development of inclusive walking</w:t>
      </w:r>
      <w:r w:rsidR="001B2CDB" w:rsidRPr="003079CA">
        <w:rPr>
          <w:b/>
          <w:bCs/>
        </w:rPr>
        <w:t>, wheeling</w:t>
      </w:r>
      <w:r w:rsidR="009918BF" w:rsidRPr="003079CA">
        <w:rPr>
          <w:rStyle w:val="FootnoteReference"/>
          <w:b/>
          <w:bCs/>
        </w:rPr>
        <w:footnoteReference w:id="1"/>
      </w:r>
      <w:r w:rsidRPr="003079CA">
        <w:rPr>
          <w:b/>
          <w:bCs/>
        </w:rPr>
        <w:t xml:space="preserve"> and cycling infrastructure in response to COVID-19</w:t>
      </w:r>
      <w:r w:rsidR="00C66355" w:rsidRPr="003079CA">
        <w:rPr>
          <w:b/>
          <w:bCs/>
        </w:rPr>
        <w:t xml:space="preserve"> </w:t>
      </w:r>
    </w:p>
    <w:p w14:paraId="4FA7899C" w14:textId="77777777" w:rsidR="001D61EB" w:rsidRPr="003079CA" w:rsidRDefault="001D61EB">
      <w:pPr>
        <w:rPr>
          <w:b/>
          <w:bCs/>
          <w:u w:val="single"/>
        </w:rPr>
      </w:pPr>
    </w:p>
    <w:p w14:paraId="6956F40B" w14:textId="77777777" w:rsidR="004079CD" w:rsidRPr="00E855AA" w:rsidRDefault="004079CD" w:rsidP="00E855AA">
      <w:pPr>
        <w:rPr>
          <w:u w:val="single"/>
        </w:rPr>
      </w:pPr>
      <w:r w:rsidRPr="00E855AA">
        <w:rPr>
          <w:u w:val="single"/>
        </w:rPr>
        <w:t>General principles</w:t>
      </w:r>
    </w:p>
    <w:p w14:paraId="47DD4A0C" w14:textId="77777777" w:rsidR="004079CD" w:rsidRDefault="004079CD"/>
    <w:p w14:paraId="0F6E9876" w14:textId="77777777" w:rsidR="001D61EB" w:rsidRDefault="001D61EB" w:rsidP="00077B8E">
      <w:pPr>
        <w:pStyle w:val="ListParagraph"/>
        <w:numPr>
          <w:ilvl w:val="0"/>
          <w:numId w:val="2"/>
        </w:numPr>
      </w:pPr>
      <w:r w:rsidRPr="001D61EB">
        <w:t>Imtac welcomes the announcement of measures by the Minister for Infrastructure to make it easier for people to walk</w:t>
      </w:r>
      <w:r w:rsidR="001B2CDB">
        <w:t>, wheel</w:t>
      </w:r>
      <w:r w:rsidRPr="001D61EB">
        <w:t xml:space="preserve"> and cycle during the COVID-19 crisis</w:t>
      </w:r>
      <w:r>
        <w:t>, particularly given the requirement for people to maintain social / physical distancing</w:t>
      </w:r>
      <w:r w:rsidRPr="001D61EB">
        <w:t>.</w:t>
      </w:r>
    </w:p>
    <w:p w14:paraId="20DBA223" w14:textId="77777777" w:rsidR="001D61EB" w:rsidRDefault="001D61EB"/>
    <w:p w14:paraId="24E7E631" w14:textId="77777777" w:rsidR="001D61EB" w:rsidRDefault="001D61EB" w:rsidP="00E31C5C">
      <w:pPr>
        <w:pStyle w:val="ListParagraph"/>
        <w:numPr>
          <w:ilvl w:val="0"/>
          <w:numId w:val="2"/>
        </w:numPr>
      </w:pPr>
      <w:r w:rsidRPr="001D61EB">
        <w:t xml:space="preserve">In line with </w:t>
      </w:r>
      <w:r w:rsidR="009918BF">
        <w:t>a</w:t>
      </w:r>
      <w:r w:rsidRPr="001D61EB">
        <w:t xml:space="preserve"> recently published statement</w:t>
      </w:r>
      <w:r w:rsidR="00CD009E">
        <w:rPr>
          <w:rStyle w:val="FootnoteReference"/>
        </w:rPr>
        <w:footnoteReference w:id="2"/>
      </w:r>
      <w:r w:rsidRPr="001D61EB">
        <w:t xml:space="preserve"> from the Committee it is e</w:t>
      </w:r>
      <w:r w:rsidR="009918BF">
        <w:t>ssential that measures are accessible and</w:t>
      </w:r>
      <w:r w:rsidRPr="001D61EB">
        <w:t xml:space="preserve"> inclusive, designed to reflect the requirements of</w:t>
      </w:r>
      <w:r w:rsidR="00E31C5C">
        <w:t xml:space="preserve"> everyone including</w:t>
      </w:r>
      <w:r w:rsidRPr="001D61EB">
        <w:t xml:space="preserve"> disabled people</w:t>
      </w:r>
      <w:r w:rsidR="00BD655B">
        <w:t xml:space="preserve"> and </w:t>
      </w:r>
      <w:r w:rsidRPr="001D61EB">
        <w:t>older people</w:t>
      </w:r>
      <w:r w:rsidR="00E31C5C">
        <w:t>.</w:t>
      </w:r>
      <w:r w:rsidR="00B35966">
        <w:t xml:space="preserve"> There is also a need to consider</w:t>
      </w:r>
      <w:r w:rsidR="00965EF3">
        <w:t xml:space="preserve"> measures for</w:t>
      </w:r>
      <w:r w:rsidR="00B35966">
        <w:t xml:space="preserve"> both urban and rural areas of Northern Ireland.</w:t>
      </w:r>
    </w:p>
    <w:p w14:paraId="6F76B898" w14:textId="77777777" w:rsidR="001D61EB" w:rsidRDefault="001D61EB"/>
    <w:p w14:paraId="1E06A6CA" w14:textId="5AD65BC4" w:rsidR="00A65592" w:rsidRDefault="00A65592" w:rsidP="00A65592">
      <w:pPr>
        <w:pStyle w:val="ListParagraph"/>
        <w:numPr>
          <w:ilvl w:val="0"/>
          <w:numId w:val="2"/>
        </w:numPr>
      </w:pPr>
      <w:proofErr w:type="spellStart"/>
      <w:r>
        <w:t>Imtac</w:t>
      </w:r>
      <w:proofErr w:type="spellEnd"/>
      <w:r>
        <w:t xml:space="preserve"> acknowledges that the nature of these measures makes full consultation at this stage difficult, however the Department and local Councils must still consider their statutory equality duties in undertaking these initiatives. Following these basic guidelines and inclusive design guidance</w:t>
      </w:r>
      <w:r>
        <w:rPr>
          <w:rStyle w:val="FootnoteReference"/>
        </w:rPr>
        <w:footnoteReference w:id="3"/>
      </w:r>
      <w:r>
        <w:t xml:space="preserve"> should be the cornerstone of these considerations.</w:t>
      </w:r>
    </w:p>
    <w:p w14:paraId="6C8B5C1F" w14:textId="77777777" w:rsidR="00A65592" w:rsidRDefault="00A65592" w:rsidP="00A65592"/>
    <w:p w14:paraId="6337D0FF" w14:textId="2A4E0884" w:rsidR="00BF41D9" w:rsidRDefault="00A65592" w:rsidP="00077B8E">
      <w:pPr>
        <w:pStyle w:val="ListParagraph"/>
        <w:numPr>
          <w:ilvl w:val="0"/>
          <w:numId w:val="2"/>
        </w:numPr>
      </w:pPr>
      <w:r>
        <w:t>I</w:t>
      </w:r>
      <w:r w:rsidR="001D61EB">
        <w:t xml:space="preserve">n </w:t>
      </w:r>
      <w:r w:rsidR="009C2E33">
        <w:t xml:space="preserve">the </w:t>
      </w:r>
      <w:r w:rsidR="001D61EB">
        <w:t>current circumstances</w:t>
      </w:r>
      <w:r w:rsidR="004079CD">
        <w:t xml:space="preserve"> there is a need for measures</w:t>
      </w:r>
      <w:r w:rsidR="001D61EB">
        <w:t xml:space="preserve"> </w:t>
      </w:r>
      <w:r w:rsidR="004079CD">
        <w:t>to be</w:t>
      </w:r>
      <w:r w:rsidR="001D61EB">
        <w:t xml:space="preserve"> </w:t>
      </w:r>
      <w:r w:rsidR="009918BF">
        <w:t>developed and delivered quickly</w:t>
      </w:r>
      <w:r w:rsidR="00BF41D9">
        <w:t>.</w:t>
      </w:r>
      <w:r w:rsidR="009918BF">
        <w:t xml:space="preserve"> </w:t>
      </w:r>
      <w:r w:rsidR="00BF41D9">
        <w:t>W</w:t>
      </w:r>
      <w:r w:rsidR="009C2E33">
        <w:t xml:space="preserve">hile </w:t>
      </w:r>
      <w:r w:rsidR="00211DCE">
        <w:t>the schemes are being implemented as temporary pilot trials their overall performance must be subject to review to ensure they are meeting the requirements of inclusive design.</w:t>
      </w:r>
      <w:r w:rsidR="003413E1">
        <w:t xml:space="preserve"> </w:t>
      </w:r>
      <w:r w:rsidR="009918BF">
        <w:t xml:space="preserve"> </w:t>
      </w:r>
      <w:r w:rsidR="001D61EB">
        <w:t xml:space="preserve"> </w:t>
      </w:r>
    </w:p>
    <w:p w14:paraId="370E36EB" w14:textId="77777777" w:rsidR="001D61EB" w:rsidRDefault="001D61EB"/>
    <w:p w14:paraId="375DA6BE" w14:textId="77777777" w:rsidR="004079CD" w:rsidRDefault="004079CD" w:rsidP="00077B8E">
      <w:pPr>
        <w:pStyle w:val="ListParagraph"/>
        <w:numPr>
          <w:ilvl w:val="0"/>
          <w:numId w:val="2"/>
        </w:numPr>
      </w:pPr>
      <w:r>
        <w:t>In addition to considering guidance, consultation with Imtac</w:t>
      </w:r>
      <w:r w:rsidR="00B46D0C">
        <w:t>, disabled people</w:t>
      </w:r>
      <w:r w:rsidR="00BD655B">
        <w:t xml:space="preserve">, older people and carers </w:t>
      </w:r>
      <w:r>
        <w:t xml:space="preserve">should be </w:t>
      </w:r>
      <w:r>
        <w:lastRenderedPageBreak/>
        <w:t>undertaken during the design and implementation of each scheme.</w:t>
      </w:r>
    </w:p>
    <w:p w14:paraId="1ED2AAE8" w14:textId="77777777" w:rsidR="00D34062" w:rsidRDefault="00D34062" w:rsidP="00BD655B">
      <w:pPr>
        <w:pStyle w:val="ListParagraph"/>
      </w:pPr>
    </w:p>
    <w:p w14:paraId="12F33EA1" w14:textId="77777777" w:rsidR="00D34062" w:rsidRDefault="00D34062" w:rsidP="00077B8E">
      <w:pPr>
        <w:pStyle w:val="ListParagraph"/>
        <w:numPr>
          <w:ilvl w:val="0"/>
          <w:numId w:val="2"/>
        </w:numPr>
      </w:pPr>
      <w:r>
        <w:t xml:space="preserve">It is essential that </w:t>
      </w:r>
      <w:r w:rsidR="00BD655B">
        <w:t xml:space="preserve">inclusive design principles are factored into </w:t>
      </w:r>
      <w:r>
        <w:t>all elements of the opening of lockdown</w:t>
      </w:r>
      <w:r w:rsidR="00436D49">
        <w:t xml:space="preserve">. This will include </w:t>
      </w:r>
      <w:r w:rsidR="00BD655B">
        <w:t>detailing r</w:t>
      </w:r>
      <w:r>
        <w:t xml:space="preserve">equirements for </w:t>
      </w:r>
      <w:r w:rsidR="00BD655B">
        <w:t xml:space="preserve">access to broadened footways, </w:t>
      </w:r>
      <w:r>
        <w:t xml:space="preserve">access to </w:t>
      </w:r>
      <w:r w:rsidR="00BD655B">
        <w:t>parking</w:t>
      </w:r>
      <w:r>
        <w:t xml:space="preserve">, </w:t>
      </w:r>
      <w:r w:rsidR="00BD655B">
        <w:t xml:space="preserve">access to </w:t>
      </w:r>
      <w:r>
        <w:t xml:space="preserve">public transport and </w:t>
      </w:r>
      <w:r w:rsidR="00BD655B">
        <w:t xml:space="preserve">access to </w:t>
      </w:r>
      <w:r>
        <w:t xml:space="preserve">retail or other premises where </w:t>
      </w:r>
      <w:r w:rsidR="00D167D5">
        <w:t>queuing may be required</w:t>
      </w:r>
      <w:r w:rsidR="00BD655B">
        <w:t>.</w:t>
      </w:r>
    </w:p>
    <w:p w14:paraId="18B670BF" w14:textId="77777777" w:rsidR="00B35966" w:rsidRDefault="00B35966" w:rsidP="00077B8E"/>
    <w:p w14:paraId="2A100317" w14:textId="77777777" w:rsidR="004079CD" w:rsidRPr="00077B8E" w:rsidRDefault="004079CD" w:rsidP="00077B8E">
      <w:pPr>
        <w:rPr>
          <w:u w:val="single"/>
        </w:rPr>
      </w:pPr>
      <w:r w:rsidRPr="00077B8E">
        <w:rPr>
          <w:u w:val="single"/>
        </w:rPr>
        <w:t>Basic design principles</w:t>
      </w:r>
    </w:p>
    <w:p w14:paraId="43534992" w14:textId="77777777" w:rsidR="004079CD" w:rsidRDefault="004079CD">
      <w:pPr>
        <w:rPr>
          <w:u w:val="single"/>
        </w:rPr>
      </w:pPr>
    </w:p>
    <w:p w14:paraId="6D3A3310" w14:textId="77777777" w:rsidR="004079CD" w:rsidRDefault="004079CD" w:rsidP="00077B8E">
      <w:r>
        <w:t xml:space="preserve">When developing specific measures, including </w:t>
      </w:r>
      <w:r w:rsidR="00523BF6">
        <w:t>extended footways</w:t>
      </w:r>
      <w:r>
        <w:t xml:space="preserve"> and </w:t>
      </w:r>
      <w:r w:rsidR="00523BF6">
        <w:t>“</w:t>
      </w:r>
      <w:r>
        <w:t>pop up</w:t>
      </w:r>
      <w:r w:rsidR="00523BF6">
        <w:t>”</w:t>
      </w:r>
      <w:r>
        <w:t xml:space="preserve"> cycling infrastructure, these design principles should be followed:</w:t>
      </w:r>
    </w:p>
    <w:p w14:paraId="6CC5E286" w14:textId="77777777" w:rsidR="004079CD" w:rsidRDefault="004079CD"/>
    <w:p w14:paraId="7E90164D" w14:textId="77777777" w:rsidR="004079CD" w:rsidRDefault="004079CD" w:rsidP="00077B8E">
      <w:pPr>
        <w:pStyle w:val="ListParagraph"/>
        <w:numPr>
          <w:ilvl w:val="0"/>
          <w:numId w:val="2"/>
        </w:numPr>
      </w:pPr>
      <w:r>
        <w:t>Additional space for pedestrians and cyclists should be separate, preferably using physical separation such as a kerb. Under no circumstances should measures include shared usage between pedestrians and cyclists</w:t>
      </w:r>
      <w:r w:rsidR="001B0F36">
        <w:t xml:space="preserve"> or shared space between pedestrians, cyclists and vehicles</w:t>
      </w:r>
      <w:r>
        <w:t>.</w:t>
      </w:r>
    </w:p>
    <w:p w14:paraId="78B49044" w14:textId="77777777" w:rsidR="004079CD" w:rsidRDefault="004079CD"/>
    <w:p w14:paraId="420F6A21" w14:textId="3D828F0C" w:rsidR="004079CD" w:rsidRDefault="00EE2E0D" w:rsidP="00077B8E">
      <w:pPr>
        <w:pStyle w:val="ListParagraph"/>
        <w:numPr>
          <w:ilvl w:val="0"/>
          <w:numId w:val="2"/>
        </w:numPr>
      </w:pPr>
      <w:r>
        <w:t>Measures should include maximising the benefits of existing pedestrian infrastructure by removing obstacles and clutter</w:t>
      </w:r>
      <w:r w:rsidR="00A65592">
        <w:t xml:space="preserve"> from footways</w:t>
      </w:r>
      <w:r>
        <w:t xml:space="preserve">. </w:t>
      </w:r>
      <w:r w:rsidR="00D34062">
        <w:t xml:space="preserve">Removal of </w:t>
      </w:r>
      <w:r>
        <w:t xml:space="preserve">unnecessary signage, </w:t>
      </w:r>
      <w:r w:rsidR="00B46D0C">
        <w:t xml:space="preserve">refuse or storage </w:t>
      </w:r>
      <w:r>
        <w:t>bins, A Boards</w:t>
      </w:r>
      <w:r w:rsidR="00B46D0C">
        <w:t>, shop displays</w:t>
      </w:r>
      <w:r>
        <w:t xml:space="preserve"> and pavement cafes as well as cutting back encroaching vegetation</w:t>
      </w:r>
      <w:r w:rsidR="00E31C5C">
        <w:t xml:space="preserve"> </w:t>
      </w:r>
      <w:r>
        <w:t xml:space="preserve">must be </w:t>
      </w:r>
      <w:r w:rsidR="00E31C5C">
        <w:t xml:space="preserve">undertaken </w:t>
      </w:r>
      <w:r>
        <w:t>to maximise opportunities for people</w:t>
      </w:r>
      <w:r w:rsidR="00CD009E">
        <w:t xml:space="preserve"> to social / physical distance</w:t>
      </w:r>
      <w:r>
        <w:t>.</w:t>
      </w:r>
    </w:p>
    <w:p w14:paraId="64673D57" w14:textId="77777777" w:rsidR="00EE2E0D" w:rsidRDefault="00EE2E0D"/>
    <w:p w14:paraId="67A92C23" w14:textId="7FB86D69" w:rsidR="00EE2E0D" w:rsidRDefault="00523BF6" w:rsidP="00077B8E">
      <w:pPr>
        <w:pStyle w:val="ListParagraph"/>
        <w:numPr>
          <w:ilvl w:val="0"/>
          <w:numId w:val="2"/>
        </w:numPr>
      </w:pPr>
      <w:r>
        <w:t>Extend</w:t>
      </w:r>
      <w:r w:rsidR="00EE2E0D">
        <w:t xml:space="preserve">ed footways must be designed to be accessible to </w:t>
      </w:r>
      <w:r w:rsidR="008D7559">
        <w:t xml:space="preserve">all </w:t>
      </w:r>
      <w:r w:rsidR="00EE2E0D">
        <w:t xml:space="preserve">disabled people </w:t>
      </w:r>
      <w:r w:rsidR="008D7559">
        <w:t xml:space="preserve">ensuring </w:t>
      </w:r>
      <w:r w:rsidR="00EE2E0D">
        <w:t>a safe</w:t>
      </w:r>
      <w:r w:rsidR="00BD655B">
        <w:t xml:space="preserve">, step free, </w:t>
      </w:r>
      <w:r w:rsidR="00EE2E0D">
        <w:t>accessible route from the existing footways to the extended footways</w:t>
      </w:r>
      <w:r w:rsidR="00E31C5C">
        <w:t xml:space="preserve"> for all including wheelchair users.</w:t>
      </w:r>
      <w:r w:rsidR="00EE2E0D">
        <w:t xml:space="preserve"> </w:t>
      </w:r>
      <w:r w:rsidR="00E31C5C">
        <w:t>S</w:t>
      </w:r>
      <w:r w:rsidR="00EE2E0D">
        <w:t>urface</w:t>
      </w:r>
      <w:r w:rsidR="00E31C5C">
        <w:t>s</w:t>
      </w:r>
      <w:r w:rsidR="00EE2E0D">
        <w:t xml:space="preserve"> on the extended footway</w:t>
      </w:r>
      <w:r w:rsidR="00E31C5C">
        <w:t xml:space="preserve"> should be level and even</w:t>
      </w:r>
      <w:r w:rsidR="00EE2E0D">
        <w:t xml:space="preserve">. </w:t>
      </w:r>
      <w:r w:rsidR="002E646E">
        <w:t xml:space="preserve">Where there is no kerb </w:t>
      </w:r>
      <w:r w:rsidR="00944E3E">
        <w:t>separating</w:t>
      </w:r>
      <w:r w:rsidR="00EE2E0D">
        <w:t xml:space="preserve"> the extended footways and carriageway </w:t>
      </w:r>
      <w:r w:rsidR="002E646E">
        <w:t>a</w:t>
      </w:r>
      <w:r>
        <w:t xml:space="preserve"> continuous</w:t>
      </w:r>
      <w:r w:rsidR="002E646E">
        <w:t xml:space="preserve"> separating barrier should be provided</w:t>
      </w:r>
      <w:r>
        <w:t>,</w:t>
      </w:r>
      <w:r w:rsidR="00EE2E0D">
        <w:t xml:space="preserve"> easily detectable to people with a visual impairment</w:t>
      </w:r>
      <w:r w:rsidR="00E855AA">
        <w:t xml:space="preserve"> using a long cane.</w:t>
      </w:r>
    </w:p>
    <w:p w14:paraId="600F2C61" w14:textId="77777777" w:rsidR="00BD655B" w:rsidRDefault="00BD655B" w:rsidP="00BD655B"/>
    <w:p w14:paraId="41267422" w14:textId="77777777" w:rsidR="00BD655B" w:rsidRDefault="00BD655B" w:rsidP="00077B8E">
      <w:pPr>
        <w:pStyle w:val="ListParagraph"/>
        <w:numPr>
          <w:ilvl w:val="0"/>
          <w:numId w:val="2"/>
        </w:numPr>
      </w:pPr>
      <w:r>
        <w:t xml:space="preserve">Where extensions of footways are likely to be in place for some time consideration should be given to raising the </w:t>
      </w:r>
      <w:r>
        <w:lastRenderedPageBreak/>
        <w:t>extended footway to the same level</w:t>
      </w:r>
      <w:r w:rsidR="001B0F36">
        <w:t xml:space="preserve"> of existing footways</w:t>
      </w:r>
      <w:r>
        <w:t xml:space="preserve"> and providing a </w:t>
      </w:r>
      <w:r w:rsidR="00436D49">
        <w:t xml:space="preserve">new </w:t>
      </w:r>
      <w:r>
        <w:t>kerb</w:t>
      </w:r>
      <w:r w:rsidR="00436D49">
        <w:t xml:space="preserve"> at the carriageway edge</w:t>
      </w:r>
      <w:r>
        <w:t>.</w:t>
      </w:r>
    </w:p>
    <w:p w14:paraId="7B420F98" w14:textId="77777777" w:rsidR="00E855AA" w:rsidRDefault="00E855AA"/>
    <w:p w14:paraId="305D32DB" w14:textId="77777777" w:rsidR="00E855AA" w:rsidRDefault="00E855AA" w:rsidP="00077B8E">
      <w:pPr>
        <w:pStyle w:val="ListParagraph"/>
        <w:numPr>
          <w:ilvl w:val="0"/>
          <w:numId w:val="2"/>
        </w:numPr>
      </w:pPr>
      <w:r>
        <w:t>Pop up cycling facilities must be designed to be accessible to all cyclists including disabled people who use accessible and adapted cycles.</w:t>
      </w:r>
      <w:r w:rsidR="00523BF6">
        <w:t xml:space="preserve"> Due in part to the</w:t>
      </w:r>
      <w:r w:rsidR="001B2CDB">
        <w:t xml:space="preserve"> cost of such equipment </w:t>
      </w:r>
      <w:r w:rsidR="00523BF6">
        <w:t>the numbers of disabled people and older people able to access cycling is not as high as it could be</w:t>
      </w:r>
      <w:r w:rsidR="001B2CDB">
        <w:t>.</w:t>
      </w:r>
      <w:r w:rsidR="00523BF6">
        <w:t xml:space="preserve"> This should never be used as a justification for not making cycling infrastructure accessible.</w:t>
      </w:r>
    </w:p>
    <w:p w14:paraId="0274C01F" w14:textId="77777777" w:rsidR="00E855AA" w:rsidRDefault="00E855AA"/>
    <w:p w14:paraId="53FB2074" w14:textId="62BB445A" w:rsidR="007150B2" w:rsidRDefault="00E855AA" w:rsidP="00077B8E">
      <w:pPr>
        <w:pStyle w:val="ListParagraph"/>
        <w:numPr>
          <w:ilvl w:val="0"/>
          <w:numId w:val="2"/>
        </w:numPr>
      </w:pPr>
      <w:r>
        <w:t xml:space="preserve">Particular care needs to be taken </w:t>
      </w:r>
      <w:r w:rsidR="008D7559">
        <w:t xml:space="preserve">with </w:t>
      </w:r>
      <w:r>
        <w:t xml:space="preserve">the </w:t>
      </w:r>
      <w:r w:rsidR="008D7559">
        <w:t xml:space="preserve">provision </w:t>
      </w:r>
      <w:r>
        <w:t>of cycling infrastructure</w:t>
      </w:r>
      <w:r w:rsidR="00BD655B">
        <w:t xml:space="preserve"> and footway extensions</w:t>
      </w:r>
      <w:r>
        <w:t xml:space="preserve"> around pedestrian crossings. Crossings</w:t>
      </w:r>
      <w:r w:rsidR="001B0F36">
        <w:t xml:space="preserve"> (including tactile paving)</w:t>
      </w:r>
      <w:r>
        <w:t xml:space="preserve"> should remain free of obstacles and barriers</w:t>
      </w:r>
      <w:r w:rsidR="00BF41D9">
        <w:t>.</w:t>
      </w:r>
      <w:r>
        <w:t xml:space="preserve"> </w:t>
      </w:r>
      <w:r w:rsidR="002E646E">
        <w:t>P</w:t>
      </w:r>
      <w:r>
        <w:t>edes</w:t>
      </w:r>
      <w:r w:rsidR="00077B8E">
        <w:t>trians</w:t>
      </w:r>
      <w:r w:rsidR="002E646E">
        <w:t xml:space="preserve"> should</w:t>
      </w:r>
      <w:r w:rsidR="00077B8E">
        <w:t xml:space="preserve"> retain priority at</w:t>
      </w:r>
      <w:r w:rsidR="002E646E">
        <w:t xml:space="preserve"> crossings at</w:t>
      </w:r>
      <w:r w:rsidR="00077B8E">
        <w:t xml:space="preserve"> all times</w:t>
      </w:r>
      <w:r>
        <w:t>.</w:t>
      </w:r>
    </w:p>
    <w:p w14:paraId="6418EF03" w14:textId="77777777" w:rsidR="00077B8E" w:rsidRDefault="00077B8E" w:rsidP="00077B8E"/>
    <w:p w14:paraId="2B963403" w14:textId="77777777" w:rsidR="007150B2" w:rsidRDefault="00E855AA" w:rsidP="00077B8E">
      <w:pPr>
        <w:pStyle w:val="ListParagraph"/>
        <w:numPr>
          <w:ilvl w:val="0"/>
          <w:numId w:val="2"/>
        </w:numPr>
      </w:pPr>
      <w:r>
        <w:t xml:space="preserve">Particular care must be </w:t>
      </w:r>
      <w:r w:rsidR="007150B2">
        <w:t xml:space="preserve">taken around the </w:t>
      </w:r>
      <w:r w:rsidR="008D7559">
        <w:t xml:space="preserve">provision </w:t>
      </w:r>
      <w:r w:rsidR="007150B2">
        <w:t>for cycling infrastructure</w:t>
      </w:r>
      <w:r w:rsidR="00BD655B">
        <w:t xml:space="preserve"> and footway extensions</w:t>
      </w:r>
      <w:r w:rsidR="007150B2">
        <w:t xml:space="preserve"> at</w:t>
      </w:r>
      <w:r w:rsidR="008D7559">
        <w:t xml:space="preserve"> or near</w:t>
      </w:r>
      <w:r w:rsidR="007150B2">
        <w:t xml:space="preserve"> bus stops</w:t>
      </w:r>
      <w:r w:rsidR="00E31C5C">
        <w:t xml:space="preserve"> and other public transport infrastructure</w:t>
      </w:r>
      <w:r w:rsidR="007150B2">
        <w:t xml:space="preserve">. It is essential that buses can </w:t>
      </w:r>
      <w:r w:rsidR="008D7559">
        <w:t xml:space="preserve">always </w:t>
      </w:r>
      <w:r w:rsidR="007150B2">
        <w:t xml:space="preserve">access a kerb if services are to remain accessible to disabled people and older people. Under no circumstances should bus passengers be asked to embark / disembark onto the carriageway or onto a pop up cycle lane. </w:t>
      </w:r>
    </w:p>
    <w:p w14:paraId="3C561C79" w14:textId="77777777" w:rsidR="008D7559" w:rsidRDefault="008D7559" w:rsidP="00E31C5C">
      <w:pPr>
        <w:pStyle w:val="ListParagraph"/>
      </w:pPr>
    </w:p>
    <w:p w14:paraId="4E8F2F70" w14:textId="77777777" w:rsidR="008D7559" w:rsidRDefault="008D7559" w:rsidP="00077B8E">
      <w:pPr>
        <w:pStyle w:val="ListParagraph"/>
        <w:numPr>
          <w:ilvl w:val="0"/>
          <w:numId w:val="2"/>
        </w:numPr>
      </w:pPr>
      <w:r>
        <w:t>Designs also need to account for any additional space that may be required to ensure that social/ physical distancing is not compromised where specific measures are introduced to ensure the safety of boarding/alighting passengers at bus stops.</w:t>
      </w:r>
    </w:p>
    <w:p w14:paraId="661BC197" w14:textId="77777777" w:rsidR="007150B2" w:rsidRDefault="007150B2" w:rsidP="007150B2">
      <w:pPr>
        <w:pStyle w:val="ListParagraph"/>
      </w:pPr>
    </w:p>
    <w:p w14:paraId="51DE98E5" w14:textId="60AFC48D" w:rsidR="007150B2" w:rsidRDefault="007150B2" w:rsidP="00077B8E">
      <w:pPr>
        <w:pStyle w:val="ListParagraph"/>
        <w:numPr>
          <w:ilvl w:val="0"/>
          <w:numId w:val="2"/>
        </w:numPr>
      </w:pPr>
      <w:r>
        <w:t xml:space="preserve">Design should take into account </w:t>
      </w:r>
      <w:r w:rsidR="008D7559">
        <w:t xml:space="preserve">all </w:t>
      </w:r>
      <w:r>
        <w:t>existing provision</w:t>
      </w:r>
      <w:r w:rsidR="00E31C5C">
        <w:t xml:space="preserve"> and use</w:t>
      </w:r>
      <w:r>
        <w:t xml:space="preserve"> of parking. Areas</w:t>
      </w:r>
      <w:r w:rsidR="00211DCE">
        <w:t>,</w:t>
      </w:r>
      <w:r>
        <w:t xml:space="preserve"> where significant numbers of accessible bays have been provided</w:t>
      </w:r>
      <w:r w:rsidR="00E31C5C">
        <w:t xml:space="preserve"> or</w:t>
      </w:r>
      <w:r w:rsidR="00436D49">
        <w:t xml:space="preserve"> where</w:t>
      </w:r>
      <w:r w:rsidR="00E31C5C">
        <w:t xml:space="preserve"> bays have existing high levels of use by Blue Badge holders</w:t>
      </w:r>
      <w:r w:rsidR="00211DCE">
        <w:t>,</w:t>
      </w:r>
      <w:r>
        <w:t xml:space="preserve"> should not be considered </w:t>
      </w:r>
      <w:r w:rsidR="00E31C5C">
        <w:t>for</w:t>
      </w:r>
      <w:r>
        <w:t xml:space="preserve"> schemes. Removing accessible bays sho</w:t>
      </w:r>
      <w:r w:rsidR="00523BF6">
        <w:t xml:space="preserve">uld only be considered where </w:t>
      </w:r>
      <w:r>
        <w:t>alternative bay</w:t>
      </w:r>
      <w:r w:rsidR="001B0F36">
        <w:t>s</w:t>
      </w:r>
      <w:r>
        <w:t xml:space="preserve"> </w:t>
      </w:r>
      <w:r w:rsidR="008D7559">
        <w:t xml:space="preserve">can </w:t>
      </w:r>
      <w:r>
        <w:t>be provided close by.</w:t>
      </w:r>
    </w:p>
    <w:p w14:paraId="639C5744" w14:textId="77777777" w:rsidR="00077B8E" w:rsidRDefault="00077B8E" w:rsidP="00077B8E"/>
    <w:p w14:paraId="7FCCAFE1" w14:textId="77777777" w:rsidR="007150B2" w:rsidRDefault="007150B2" w:rsidP="00077B8E">
      <w:pPr>
        <w:pStyle w:val="ListParagraph"/>
        <w:numPr>
          <w:ilvl w:val="0"/>
          <w:numId w:val="2"/>
        </w:numPr>
      </w:pPr>
      <w:r>
        <w:lastRenderedPageBreak/>
        <w:t xml:space="preserve">Signage associated with any </w:t>
      </w:r>
      <w:r w:rsidR="00BD655B">
        <w:t xml:space="preserve">walking or cycling </w:t>
      </w:r>
      <w:r>
        <w:t xml:space="preserve">measures should not obstruct </w:t>
      </w:r>
      <w:r w:rsidR="00E31C5C">
        <w:t xml:space="preserve">access to </w:t>
      </w:r>
      <w:r>
        <w:t>footways, crossings or cycle lanes.</w:t>
      </w:r>
    </w:p>
    <w:p w14:paraId="6A844552" w14:textId="77777777" w:rsidR="00077B8E" w:rsidRDefault="00077B8E" w:rsidP="00077B8E"/>
    <w:p w14:paraId="6F643AEB" w14:textId="52142E16" w:rsidR="00077B8E" w:rsidRDefault="00077B8E" w:rsidP="00077B8E">
      <w:pPr>
        <w:pStyle w:val="ListParagraph"/>
        <w:numPr>
          <w:ilvl w:val="0"/>
          <w:numId w:val="2"/>
        </w:numPr>
      </w:pPr>
      <w:r>
        <w:t xml:space="preserve">Measures must be accompanied by increased enforcement of </w:t>
      </w:r>
      <w:r w:rsidR="008D7559">
        <w:t xml:space="preserve">contraventions </w:t>
      </w:r>
      <w:r w:rsidR="009C2E33">
        <w:t>including</w:t>
      </w:r>
      <w:r w:rsidR="008D7559">
        <w:t xml:space="preserve"> obstructions </w:t>
      </w:r>
      <w:r>
        <w:t>such as pavement parking and pavement clutter.</w:t>
      </w:r>
    </w:p>
    <w:p w14:paraId="73354B4B" w14:textId="77777777" w:rsidR="00E31C5C" w:rsidRDefault="00E31C5C" w:rsidP="00E31C5C"/>
    <w:p w14:paraId="5E967B3F" w14:textId="77777777" w:rsidR="00E31C5C" w:rsidRDefault="00E31C5C" w:rsidP="00077B8E">
      <w:pPr>
        <w:pStyle w:val="ListParagraph"/>
        <w:numPr>
          <w:ilvl w:val="0"/>
          <w:numId w:val="2"/>
        </w:numPr>
      </w:pPr>
      <w:r>
        <w:t>Measures must be accompanied by a communication plan to publicise and inform members of the public of changes being made. Particular consideration needs t</w:t>
      </w:r>
      <w:r w:rsidR="00BD655B">
        <w:t>o be</w:t>
      </w:r>
      <w:r>
        <w:t xml:space="preserve"> given </w:t>
      </w:r>
      <w:r w:rsidR="00BD655B">
        <w:t xml:space="preserve">on </w:t>
      </w:r>
      <w:r>
        <w:t>how to make communication accessible to everyone.</w:t>
      </w:r>
    </w:p>
    <w:p w14:paraId="4E031B98" w14:textId="77777777" w:rsidR="00D34062" w:rsidRDefault="00D34062" w:rsidP="00BD655B">
      <w:pPr>
        <w:pStyle w:val="ListParagraph"/>
      </w:pPr>
    </w:p>
    <w:p w14:paraId="68466BC9" w14:textId="77777777" w:rsidR="004079CD" w:rsidRDefault="00D34062" w:rsidP="001B0F36">
      <w:pPr>
        <w:pStyle w:val="ListParagraph"/>
        <w:numPr>
          <w:ilvl w:val="0"/>
          <w:numId w:val="2"/>
        </w:numPr>
      </w:pPr>
      <w:r>
        <w:t>Proposals for re-opening of retail outlets having access from a street wi</w:t>
      </w:r>
      <w:r w:rsidR="00436D49">
        <w:t>th the requirement to queue out</w:t>
      </w:r>
      <w:r>
        <w:t>side will create additional problem</w:t>
      </w:r>
      <w:r w:rsidR="009C2E33">
        <w:t>s</w:t>
      </w:r>
      <w:r>
        <w:t xml:space="preserve"> for social/ physical distancing.  This must be a factor when consider</w:t>
      </w:r>
      <w:r w:rsidR="00436D49">
        <w:t>ing</w:t>
      </w:r>
      <w:r>
        <w:t xml:space="preserve"> access along all footways and not just those where additional width is being proposed.</w:t>
      </w:r>
    </w:p>
    <w:p w14:paraId="223E24C0" w14:textId="77777777" w:rsidR="008C57C0" w:rsidRDefault="008C57C0" w:rsidP="008C57C0"/>
    <w:p w14:paraId="1F01C70E" w14:textId="387DB51F" w:rsidR="008C57C0" w:rsidRPr="008C57C0" w:rsidRDefault="008C57C0" w:rsidP="008C57C0">
      <w:pPr>
        <w:rPr>
          <w:b/>
        </w:rPr>
      </w:pPr>
      <w:r w:rsidRPr="008C57C0">
        <w:rPr>
          <w:b/>
        </w:rPr>
        <w:t>June 2020</w:t>
      </w:r>
    </w:p>
    <w:sectPr w:rsidR="008C57C0" w:rsidRPr="008C57C0" w:rsidSect="002D72DF">
      <w:headerReference w:type="default"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A8B20" w14:textId="77777777" w:rsidR="006F4CF6" w:rsidRDefault="006F4CF6" w:rsidP="00077B8E">
      <w:r>
        <w:separator/>
      </w:r>
    </w:p>
  </w:endnote>
  <w:endnote w:type="continuationSeparator" w:id="0">
    <w:p w14:paraId="73F6E370" w14:textId="77777777" w:rsidR="006F4CF6" w:rsidRDefault="006F4CF6" w:rsidP="0007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8384" w14:textId="77777777" w:rsidR="00523BF6" w:rsidRDefault="009B19DA" w:rsidP="00470E24">
    <w:pPr>
      <w:pStyle w:val="Footer"/>
      <w:framePr w:wrap="around" w:vAnchor="text" w:hAnchor="margin" w:xAlign="center" w:y="1"/>
      <w:rPr>
        <w:rStyle w:val="PageNumber"/>
      </w:rPr>
    </w:pPr>
    <w:r>
      <w:rPr>
        <w:rStyle w:val="PageNumber"/>
      </w:rPr>
      <w:fldChar w:fldCharType="begin"/>
    </w:r>
    <w:r w:rsidR="00523BF6">
      <w:rPr>
        <w:rStyle w:val="PageNumber"/>
      </w:rPr>
      <w:instrText xml:space="preserve">PAGE  </w:instrText>
    </w:r>
    <w:r>
      <w:rPr>
        <w:rStyle w:val="PageNumber"/>
      </w:rPr>
      <w:fldChar w:fldCharType="end"/>
    </w:r>
  </w:p>
  <w:p w14:paraId="15B926E3" w14:textId="77777777" w:rsidR="00523BF6" w:rsidRDefault="00523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2765" w14:textId="77777777" w:rsidR="00523BF6" w:rsidRDefault="009B19DA" w:rsidP="00470E24">
    <w:pPr>
      <w:pStyle w:val="Footer"/>
      <w:framePr w:wrap="around" w:vAnchor="text" w:hAnchor="margin" w:xAlign="center" w:y="1"/>
      <w:rPr>
        <w:rStyle w:val="PageNumber"/>
      </w:rPr>
    </w:pPr>
    <w:r>
      <w:rPr>
        <w:rStyle w:val="PageNumber"/>
      </w:rPr>
      <w:fldChar w:fldCharType="begin"/>
    </w:r>
    <w:r w:rsidR="00523BF6">
      <w:rPr>
        <w:rStyle w:val="PageNumber"/>
      </w:rPr>
      <w:instrText xml:space="preserve">PAGE  </w:instrText>
    </w:r>
    <w:r>
      <w:rPr>
        <w:rStyle w:val="PageNumber"/>
      </w:rPr>
      <w:fldChar w:fldCharType="separate"/>
    </w:r>
    <w:r w:rsidR="008C57C0">
      <w:rPr>
        <w:rStyle w:val="PageNumber"/>
        <w:noProof/>
      </w:rPr>
      <w:t>4</w:t>
    </w:r>
    <w:r>
      <w:rPr>
        <w:rStyle w:val="PageNumber"/>
      </w:rPr>
      <w:fldChar w:fldCharType="end"/>
    </w:r>
  </w:p>
  <w:p w14:paraId="363C0F41" w14:textId="77777777" w:rsidR="00523BF6" w:rsidRDefault="0052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06CE7" w14:textId="77777777" w:rsidR="006F4CF6" w:rsidRDefault="006F4CF6" w:rsidP="00077B8E">
      <w:r>
        <w:separator/>
      </w:r>
    </w:p>
  </w:footnote>
  <w:footnote w:type="continuationSeparator" w:id="0">
    <w:p w14:paraId="1C11D770" w14:textId="77777777" w:rsidR="006F4CF6" w:rsidRDefault="006F4CF6" w:rsidP="00077B8E">
      <w:r>
        <w:continuationSeparator/>
      </w:r>
    </w:p>
  </w:footnote>
  <w:footnote w:id="1">
    <w:p w14:paraId="0517C03A" w14:textId="0C49F80A" w:rsidR="00523BF6" w:rsidRPr="009918BF" w:rsidRDefault="00523BF6">
      <w:pPr>
        <w:pStyle w:val="FootnoteText"/>
        <w:rPr>
          <w:lang w:val="en-US"/>
        </w:rPr>
      </w:pPr>
      <w:r>
        <w:rPr>
          <w:rStyle w:val="FootnoteReference"/>
        </w:rPr>
        <w:footnoteRef/>
      </w:r>
      <w:r>
        <w:t xml:space="preserve"> </w:t>
      </w:r>
      <w:r>
        <w:rPr>
          <w:lang w:val="en-US"/>
        </w:rPr>
        <w:t xml:space="preserve">Language around active travel must be inclusive. Wheeling </w:t>
      </w:r>
      <w:proofErr w:type="spellStart"/>
      <w:r>
        <w:rPr>
          <w:lang w:val="en-US"/>
        </w:rPr>
        <w:t>recognises</w:t>
      </w:r>
      <w:proofErr w:type="spellEnd"/>
      <w:r>
        <w:rPr>
          <w:lang w:val="en-US"/>
        </w:rPr>
        <w:t xml:space="preserve"> that wheelchair</w:t>
      </w:r>
      <w:r w:rsidR="00A65592">
        <w:rPr>
          <w:lang w:val="en-US"/>
        </w:rPr>
        <w:t xml:space="preserve"> users</w:t>
      </w:r>
      <w:r>
        <w:rPr>
          <w:lang w:val="en-US"/>
        </w:rPr>
        <w:t xml:space="preserve"> and mobility scooter users should have equal access to any active travel measure.</w:t>
      </w:r>
    </w:p>
  </w:footnote>
  <w:footnote w:id="2">
    <w:p w14:paraId="7B36327B" w14:textId="634240AF" w:rsidR="00523BF6" w:rsidRPr="00CD009E" w:rsidRDefault="00523BF6">
      <w:pPr>
        <w:pStyle w:val="FootnoteText"/>
        <w:rPr>
          <w:lang w:val="en-US"/>
        </w:rPr>
      </w:pPr>
      <w:r>
        <w:rPr>
          <w:rStyle w:val="FootnoteReference"/>
        </w:rPr>
        <w:footnoteRef/>
      </w:r>
      <w:r>
        <w:t xml:space="preserve"> </w:t>
      </w:r>
      <w:hyperlink r:id="rId1" w:history="1">
        <w:r w:rsidR="00A65592" w:rsidRPr="00A65592">
          <w:rPr>
            <w:rStyle w:val="Hyperlink"/>
          </w:rPr>
          <w:t>https://www.accessibletravelni.org/your-experiences/imtac-statement-on-living-with-covid-19/</w:t>
        </w:r>
      </w:hyperlink>
    </w:p>
  </w:footnote>
  <w:footnote w:id="3">
    <w:p w14:paraId="0039643C" w14:textId="77777777" w:rsidR="00A65592" w:rsidRPr="009918BF" w:rsidRDefault="00A65592" w:rsidP="00A65592">
      <w:pPr>
        <w:pStyle w:val="FootnoteText"/>
        <w:rPr>
          <w:lang w:val="en-US"/>
        </w:rPr>
      </w:pPr>
      <w:r>
        <w:rPr>
          <w:rStyle w:val="FootnoteReference"/>
        </w:rPr>
        <w:footnoteRef/>
      </w:r>
      <w:r>
        <w:t xml:space="preserve"> </w:t>
      </w:r>
      <w:r>
        <w:rPr>
          <w:lang w:val="en-US"/>
        </w:rPr>
        <w:t>See Inclusive Mobility and BS 8300 (Design of an accessible and inclusive built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58B9" w14:textId="77777777" w:rsidR="00523BF6" w:rsidRPr="006705F6" w:rsidRDefault="00523BF6" w:rsidP="006705F6">
    <w:pPr>
      <w:pStyle w:val="Header"/>
    </w:pPr>
    <w:r>
      <w:tab/>
    </w:r>
    <w:r>
      <w:tab/>
    </w:r>
    <w:r>
      <w:rPr>
        <w:noProof/>
        <w:lang w:val="en-US"/>
      </w:rPr>
      <w:drawing>
        <wp:inline distT="0" distB="0" distL="0" distR="0" wp14:anchorId="2CBEBF90" wp14:editId="2CC7B92D">
          <wp:extent cx="1800225" cy="829167"/>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TAC.jpg"/>
                  <pic:cNvPicPr/>
                </pic:nvPicPr>
                <pic:blipFill>
                  <a:blip r:embed="rId1">
                    <a:extLst>
                      <a:ext uri="{28A0092B-C50C-407E-A947-70E740481C1C}">
                        <a14:useLocalDpi xmlns:a14="http://schemas.microsoft.com/office/drawing/2010/main" val="0"/>
                      </a:ext>
                    </a:extLst>
                  </a:blip>
                  <a:stretch>
                    <a:fillRect/>
                  </a:stretch>
                </pic:blipFill>
                <pic:spPr>
                  <a:xfrm>
                    <a:off x="0" y="0"/>
                    <a:ext cx="1800465" cy="829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F4B82"/>
    <w:multiLevelType w:val="hybridMultilevel"/>
    <w:tmpl w:val="0252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45F84"/>
    <w:multiLevelType w:val="hybridMultilevel"/>
    <w:tmpl w:val="15EC8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EB"/>
    <w:rsid w:val="00077B8E"/>
    <w:rsid w:val="000D64E3"/>
    <w:rsid w:val="000E06A9"/>
    <w:rsid w:val="001B0F36"/>
    <w:rsid w:val="001B2CDB"/>
    <w:rsid w:val="001D61EB"/>
    <w:rsid w:val="0020506B"/>
    <w:rsid w:val="00211DCE"/>
    <w:rsid w:val="00277D4C"/>
    <w:rsid w:val="002D72DF"/>
    <w:rsid w:val="002E646E"/>
    <w:rsid w:val="003079CA"/>
    <w:rsid w:val="003413E1"/>
    <w:rsid w:val="004079CD"/>
    <w:rsid w:val="00436D49"/>
    <w:rsid w:val="00470E24"/>
    <w:rsid w:val="004A4CCB"/>
    <w:rsid w:val="004D42EC"/>
    <w:rsid w:val="00520E4A"/>
    <w:rsid w:val="00523BF6"/>
    <w:rsid w:val="00637818"/>
    <w:rsid w:val="006705F6"/>
    <w:rsid w:val="00693E5A"/>
    <w:rsid w:val="006F4CF6"/>
    <w:rsid w:val="007150B2"/>
    <w:rsid w:val="00826BC4"/>
    <w:rsid w:val="00890582"/>
    <w:rsid w:val="008C57C0"/>
    <w:rsid w:val="008D7559"/>
    <w:rsid w:val="008E361F"/>
    <w:rsid w:val="00944E3E"/>
    <w:rsid w:val="00965EF3"/>
    <w:rsid w:val="009918BF"/>
    <w:rsid w:val="009B19DA"/>
    <w:rsid w:val="009C0215"/>
    <w:rsid w:val="009C2E33"/>
    <w:rsid w:val="00A01E08"/>
    <w:rsid w:val="00A47F6F"/>
    <w:rsid w:val="00A65592"/>
    <w:rsid w:val="00B35966"/>
    <w:rsid w:val="00B46D0C"/>
    <w:rsid w:val="00BC2FFB"/>
    <w:rsid w:val="00BD655B"/>
    <w:rsid w:val="00BF41D9"/>
    <w:rsid w:val="00C66355"/>
    <w:rsid w:val="00CD009E"/>
    <w:rsid w:val="00CF23A3"/>
    <w:rsid w:val="00D167D5"/>
    <w:rsid w:val="00D34062"/>
    <w:rsid w:val="00D77D6C"/>
    <w:rsid w:val="00E31C5C"/>
    <w:rsid w:val="00E855AA"/>
    <w:rsid w:val="00EE2E0D"/>
    <w:rsid w:val="00FD1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98F3A1"/>
  <w15:docId w15:val="{DB710586-E83F-4E62-BCBB-5DD02C23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AA"/>
    <w:pPr>
      <w:ind w:left="720"/>
      <w:contextualSpacing/>
    </w:pPr>
  </w:style>
  <w:style w:type="paragraph" w:styleId="Footer">
    <w:name w:val="footer"/>
    <w:basedOn w:val="Normal"/>
    <w:link w:val="FooterChar"/>
    <w:uiPriority w:val="99"/>
    <w:unhideWhenUsed/>
    <w:rsid w:val="00077B8E"/>
    <w:pPr>
      <w:tabs>
        <w:tab w:val="center" w:pos="4320"/>
        <w:tab w:val="right" w:pos="8640"/>
      </w:tabs>
    </w:pPr>
  </w:style>
  <w:style w:type="character" w:customStyle="1" w:styleId="FooterChar">
    <w:name w:val="Footer Char"/>
    <w:basedOn w:val="DefaultParagraphFont"/>
    <w:link w:val="Footer"/>
    <w:uiPriority w:val="99"/>
    <w:rsid w:val="00077B8E"/>
    <w:rPr>
      <w:rFonts w:ascii="Arial" w:hAnsi="Arial"/>
      <w:sz w:val="28"/>
      <w:szCs w:val="24"/>
      <w:lang w:val="en-GB" w:eastAsia="en-US"/>
    </w:rPr>
  </w:style>
  <w:style w:type="character" w:styleId="PageNumber">
    <w:name w:val="page number"/>
    <w:basedOn w:val="DefaultParagraphFont"/>
    <w:uiPriority w:val="99"/>
    <w:semiHidden/>
    <w:unhideWhenUsed/>
    <w:rsid w:val="00077B8E"/>
  </w:style>
  <w:style w:type="paragraph" w:styleId="FootnoteText">
    <w:name w:val="footnote text"/>
    <w:basedOn w:val="Normal"/>
    <w:link w:val="FootnoteTextChar"/>
    <w:uiPriority w:val="99"/>
    <w:unhideWhenUsed/>
    <w:rsid w:val="00CD009E"/>
    <w:rPr>
      <w:sz w:val="24"/>
    </w:rPr>
  </w:style>
  <w:style w:type="character" w:customStyle="1" w:styleId="FootnoteTextChar">
    <w:name w:val="Footnote Text Char"/>
    <w:basedOn w:val="DefaultParagraphFont"/>
    <w:link w:val="FootnoteText"/>
    <w:uiPriority w:val="99"/>
    <w:rsid w:val="00CD009E"/>
    <w:rPr>
      <w:rFonts w:ascii="Arial" w:hAnsi="Arial"/>
      <w:sz w:val="24"/>
      <w:szCs w:val="24"/>
      <w:lang w:val="en-GB" w:eastAsia="en-US"/>
    </w:rPr>
  </w:style>
  <w:style w:type="character" w:styleId="FootnoteReference">
    <w:name w:val="footnote reference"/>
    <w:basedOn w:val="DefaultParagraphFont"/>
    <w:uiPriority w:val="99"/>
    <w:unhideWhenUsed/>
    <w:rsid w:val="00CD009E"/>
    <w:rPr>
      <w:vertAlign w:val="superscript"/>
    </w:rPr>
  </w:style>
  <w:style w:type="character" w:styleId="CommentReference">
    <w:name w:val="annotation reference"/>
    <w:basedOn w:val="DefaultParagraphFont"/>
    <w:uiPriority w:val="99"/>
    <w:semiHidden/>
    <w:unhideWhenUsed/>
    <w:rsid w:val="00B46D0C"/>
    <w:rPr>
      <w:sz w:val="16"/>
      <w:szCs w:val="16"/>
    </w:rPr>
  </w:style>
  <w:style w:type="paragraph" w:styleId="CommentText">
    <w:name w:val="annotation text"/>
    <w:basedOn w:val="Normal"/>
    <w:link w:val="CommentTextChar"/>
    <w:uiPriority w:val="99"/>
    <w:semiHidden/>
    <w:unhideWhenUsed/>
    <w:rsid w:val="00B46D0C"/>
    <w:rPr>
      <w:sz w:val="20"/>
      <w:szCs w:val="20"/>
    </w:rPr>
  </w:style>
  <w:style w:type="character" w:customStyle="1" w:styleId="CommentTextChar">
    <w:name w:val="Comment Text Char"/>
    <w:basedOn w:val="DefaultParagraphFont"/>
    <w:link w:val="CommentText"/>
    <w:uiPriority w:val="99"/>
    <w:semiHidden/>
    <w:rsid w:val="00B46D0C"/>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46D0C"/>
    <w:rPr>
      <w:b/>
      <w:bCs/>
    </w:rPr>
  </w:style>
  <w:style w:type="character" w:customStyle="1" w:styleId="CommentSubjectChar">
    <w:name w:val="Comment Subject Char"/>
    <w:basedOn w:val="CommentTextChar"/>
    <w:link w:val="CommentSubject"/>
    <w:uiPriority w:val="99"/>
    <w:semiHidden/>
    <w:rsid w:val="00B46D0C"/>
    <w:rPr>
      <w:rFonts w:ascii="Arial" w:hAnsi="Arial"/>
      <w:b/>
      <w:bCs/>
      <w:lang w:val="en-GB" w:eastAsia="en-US"/>
    </w:rPr>
  </w:style>
  <w:style w:type="paragraph" w:styleId="BalloonText">
    <w:name w:val="Balloon Text"/>
    <w:basedOn w:val="Normal"/>
    <w:link w:val="BalloonTextChar"/>
    <w:uiPriority w:val="99"/>
    <w:semiHidden/>
    <w:unhideWhenUsed/>
    <w:rsid w:val="00B46D0C"/>
    <w:rPr>
      <w:rFonts w:ascii="Tahoma" w:hAnsi="Tahoma" w:cs="Tahoma"/>
      <w:sz w:val="16"/>
      <w:szCs w:val="16"/>
    </w:rPr>
  </w:style>
  <w:style w:type="character" w:customStyle="1" w:styleId="BalloonTextChar">
    <w:name w:val="Balloon Text Char"/>
    <w:basedOn w:val="DefaultParagraphFont"/>
    <w:link w:val="BalloonText"/>
    <w:uiPriority w:val="99"/>
    <w:semiHidden/>
    <w:rsid w:val="00B46D0C"/>
    <w:rPr>
      <w:rFonts w:ascii="Tahoma" w:hAnsi="Tahoma" w:cs="Tahoma"/>
      <w:sz w:val="16"/>
      <w:szCs w:val="16"/>
      <w:lang w:val="en-GB" w:eastAsia="en-US"/>
    </w:rPr>
  </w:style>
  <w:style w:type="paragraph" w:styleId="Header">
    <w:name w:val="header"/>
    <w:basedOn w:val="Normal"/>
    <w:link w:val="HeaderChar"/>
    <w:uiPriority w:val="99"/>
    <w:unhideWhenUsed/>
    <w:rsid w:val="006705F6"/>
    <w:pPr>
      <w:tabs>
        <w:tab w:val="center" w:pos="4320"/>
        <w:tab w:val="right" w:pos="8640"/>
      </w:tabs>
    </w:pPr>
  </w:style>
  <w:style w:type="character" w:customStyle="1" w:styleId="HeaderChar">
    <w:name w:val="Header Char"/>
    <w:basedOn w:val="DefaultParagraphFont"/>
    <w:link w:val="Header"/>
    <w:uiPriority w:val="99"/>
    <w:rsid w:val="006705F6"/>
    <w:rPr>
      <w:rFonts w:ascii="Arial" w:hAnsi="Arial"/>
      <w:sz w:val="28"/>
      <w:szCs w:val="24"/>
      <w:lang w:val="en-GB" w:eastAsia="en-US"/>
    </w:rPr>
  </w:style>
  <w:style w:type="character" w:styleId="Hyperlink">
    <w:name w:val="Hyperlink"/>
    <w:basedOn w:val="DefaultParagraphFont"/>
    <w:uiPriority w:val="99"/>
    <w:unhideWhenUsed/>
    <w:rsid w:val="00A65592"/>
    <w:rPr>
      <w:color w:val="0000FF" w:themeColor="hyperlink"/>
      <w:u w:val="single"/>
    </w:rPr>
  </w:style>
  <w:style w:type="paragraph" w:styleId="NoSpacing">
    <w:name w:val="No Spacing"/>
    <w:uiPriority w:val="1"/>
    <w:qFormat/>
    <w:rsid w:val="00CF23A3"/>
    <w:rPr>
      <w:rFonts w:ascii="Arial" w:hAnsi="Arial"/>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ibletravelni.org/your-experiences/imtac-statement-on-living-with-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Molly Lorimer</cp:lastModifiedBy>
  <cp:revision>3</cp:revision>
  <cp:lastPrinted>2020-06-09T08:49:00Z</cp:lastPrinted>
  <dcterms:created xsi:type="dcterms:W3CDTF">2020-06-09T10:33:00Z</dcterms:created>
  <dcterms:modified xsi:type="dcterms:W3CDTF">2020-06-09T10:34:00Z</dcterms:modified>
</cp:coreProperties>
</file>