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5D7D3" w14:textId="77777777" w:rsidR="00A3088E" w:rsidRDefault="00A3088E" w:rsidP="00A3088E">
      <w:pPr>
        <w:pStyle w:val="Default"/>
        <w:ind w:right="992"/>
        <w:jc w:val="center"/>
        <w:rPr>
          <w:rFonts w:ascii="Arial" w:hAnsi="Arial"/>
          <w:b/>
          <w:bCs/>
          <w:sz w:val="36"/>
          <w:szCs w:val="36"/>
        </w:rPr>
      </w:pPr>
      <w:r>
        <w:rPr>
          <w:rFonts w:ascii="Arial" w:hAnsi="Arial"/>
          <w:b/>
          <w:bCs/>
          <w:noProof/>
          <w:sz w:val="36"/>
          <w:szCs w:val="36"/>
          <w:lang w:val="en-US"/>
        </w:rPr>
        <w:drawing>
          <wp:inline distT="0" distB="0" distL="0" distR="0" wp14:anchorId="58E091E9" wp14:editId="3A4A6A71">
            <wp:extent cx="4673600" cy="3416300"/>
            <wp:effectExtent l="0" t="0" r="0" b="0"/>
            <wp:docPr id="1073741825"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officeArt object" descr="Logo&#10;&#10;Description automatically generated"/>
                    <pic:cNvPicPr>
                      <a:picLocks noChangeAspect="1"/>
                    </pic:cNvPicPr>
                  </pic:nvPicPr>
                  <pic:blipFill>
                    <a:blip r:embed="rId7"/>
                    <a:stretch>
                      <a:fillRect/>
                    </a:stretch>
                  </pic:blipFill>
                  <pic:spPr>
                    <a:xfrm>
                      <a:off x="0" y="0"/>
                      <a:ext cx="4673600" cy="3416300"/>
                    </a:xfrm>
                    <a:prstGeom prst="rect">
                      <a:avLst/>
                    </a:prstGeom>
                    <a:ln w="12700" cap="flat">
                      <a:noFill/>
                      <a:miter lim="400000"/>
                    </a:ln>
                    <a:effectLst/>
                  </pic:spPr>
                </pic:pic>
              </a:graphicData>
            </a:graphic>
          </wp:inline>
        </w:drawing>
      </w:r>
    </w:p>
    <w:p w14:paraId="2155767F" w14:textId="77777777" w:rsidR="00A3088E" w:rsidRDefault="00A3088E" w:rsidP="00A3088E">
      <w:pPr>
        <w:pStyle w:val="Default"/>
        <w:ind w:right="992"/>
        <w:rPr>
          <w:rFonts w:ascii="Arial" w:hAnsi="Arial"/>
          <w:b/>
          <w:bCs/>
          <w:sz w:val="36"/>
          <w:szCs w:val="36"/>
        </w:rPr>
      </w:pPr>
    </w:p>
    <w:p w14:paraId="66AFAC7E" w14:textId="77777777" w:rsidR="00A3088E" w:rsidRDefault="00A3088E" w:rsidP="00A3088E">
      <w:pPr>
        <w:pStyle w:val="Default"/>
        <w:ind w:right="992"/>
        <w:rPr>
          <w:rFonts w:ascii="Arial" w:hAnsi="Arial"/>
          <w:b/>
          <w:bCs/>
          <w:sz w:val="36"/>
          <w:szCs w:val="36"/>
        </w:rPr>
      </w:pPr>
    </w:p>
    <w:p w14:paraId="7C794D1D" w14:textId="77777777" w:rsidR="00A3088E" w:rsidRDefault="00A3088E" w:rsidP="00A3088E">
      <w:pPr>
        <w:pStyle w:val="Default"/>
        <w:ind w:right="992"/>
        <w:rPr>
          <w:rFonts w:ascii="Arial" w:hAnsi="Arial"/>
          <w:b/>
          <w:bCs/>
          <w:sz w:val="36"/>
          <w:szCs w:val="36"/>
        </w:rPr>
      </w:pPr>
    </w:p>
    <w:p w14:paraId="7FF1F6FA" w14:textId="62FEFDA3" w:rsidR="00A3088E" w:rsidRPr="00A3088E" w:rsidRDefault="00A3088E" w:rsidP="00A3088E">
      <w:pPr>
        <w:pStyle w:val="Default"/>
        <w:spacing w:after="120"/>
        <w:ind w:right="992"/>
        <w:rPr>
          <w:rFonts w:ascii="Arial" w:hAnsi="Arial"/>
          <w:b/>
          <w:bCs/>
          <w:sz w:val="36"/>
          <w:szCs w:val="36"/>
        </w:rPr>
      </w:pPr>
      <w:r w:rsidRPr="00A3088E">
        <w:rPr>
          <w:rFonts w:ascii="Arial" w:hAnsi="Arial"/>
          <w:b/>
          <w:bCs/>
          <w:sz w:val="36"/>
          <w:szCs w:val="36"/>
        </w:rPr>
        <w:t xml:space="preserve">Comments from </w:t>
      </w:r>
      <w:proofErr w:type="spellStart"/>
      <w:r w:rsidRPr="00A3088E">
        <w:rPr>
          <w:rFonts w:ascii="Arial" w:hAnsi="Arial"/>
          <w:b/>
          <w:bCs/>
          <w:sz w:val="36"/>
          <w:szCs w:val="36"/>
        </w:rPr>
        <w:t>Imtac</w:t>
      </w:r>
      <w:proofErr w:type="spellEnd"/>
      <w:r w:rsidRPr="00A3088E">
        <w:rPr>
          <w:rFonts w:ascii="Arial" w:hAnsi="Arial"/>
          <w:b/>
          <w:bCs/>
          <w:sz w:val="36"/>
          <w:szCs w:val="36"/>
        </w:rPr>
        <w:t xml:space="preserve"> about Belfast Rapid Transit Phase 2 – Route Options Public Consultation </w:t>
      </w:r>
    </w:p>
    <w:p w14:paraId="5B62BDAA" w14:textId="5CC97D68" w:rsidR="00A3088E" w:rsidRPr="00AF6467" w:rsidRDefault="00A3088E" w:rsidP="00A3088E">
      <w:pPr>
        <w:pStyle w:val="Default"/>
        <w:spacing w:after="120"/>
        <w:ind w:right="992"/>
        <w:rPr>
          <w:rFonts w:ascii="Arial" w:eastAsia="Arial" w:hAnsi="Arial" w:cs="Arial"/>
          <w:b/>
          <w:bCs/>
          <w:sz w:val="36"/>
          <w:szCs w:val="36"/>
        </w:rPr>
      </w:pP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r>
      <w:r w:rsidRPr="00AF6467">
        <w:rPr>
          <w:rFonts w:ascii="Arial" w:eastAsia="Arial" w:hAnsi="Arial" w:cs="Arial"/>
          <w:b/>
          <w:bCs/>
          <w:sz w:val="36"/>
          <w:szCs w:val="36"/>
        </w:rPr>
        <w:t>(October 2021)</w:t>
      </w:r>
    </w:p>
    <w:p w14:paraId="76130FB3" w14:textId="77777777" w:rsidR="00A3088E" w:rsidRDefault="00A3088E" w:rsidP="00A3088E">
      <w:pPr>
        <w:pStyle w:val="Default"/>
        <w:spacing w:after="120"/>
        <w:ind w:right="992"/>
        <w:rPr>
          <w:rFonts w:ascii="Arial" w:eastAsia="Arial" w:hAnsi="Arial" w:cs="Arial"/>
          <w:sz w:val="36"/>
          <w:szCs w:val="36"/>
        </w:rPr>
      </w:pPr>
    </w:p>
    <w:p w14:paraId="544E4A46" w14:textId="77777777" w:rsidR="00A3088E" w:rsidRDefault="00A3088E" w:rsidP="00A3088E">
      <w:pPr>
        <w:pStyle w:val="Default"/>
        <w:spacing w:after="120"/>
        <w:ind w:right="992"/>
        <w:rPr>
          <w:rFonts w:ascii="Arial" w:eastAsia="Arial" w:hAnsi="Arial" w:cs="Arial"/>
          <w:sz w:val="28"/>
          <w:szCs w:val="28"/>
        </w:rPr>
      </w:pPr>
      <w:proofErr w:type="spellStart"/>
      <w:r>
        <w:rPr>
          <w:rFonts w:ascii="Arial" w:hAnsi="Arial"/>
          <w:sz w:val="36"/>
          <w:szCs w:val="36"/>
          <w:lang w:val="en-US"/>
        </w:rPr>
        <w:t>Imtac</w:t>
      </w:r>
      <w:proofErr w:type="spellEnd"/>
      <w:r>
        <w:rPr>
          <w:rFonts w:ascii="Arial" w:hAnsi="Arial"/>
          <w:sz w:val="36"/>
          <w:szCs w:val="36"/>
          <w:lang w:val="en-US"/>
        </w:rPr>
        <w:t xml:space="preserve"> is committed to making information about our work accessible.  Details of how to obtain information in your preferred format are included on the next page</w:t>
      </w:r>
      <w:r>
        <w:rPr>
          <w:rFonts w:ascii="Arial" w:hAnsi="Arial"/>
          <w:sz w:val="28"/>
          <w:szCs w:val="28"/>
        </w:rPr>
        <w:t>.</w:t>
      </w:r>
    </w:p>
    <w:p w14:paraId="5A845032" w14:textId="77777777" w:rsidR="00A3088E" w:rsidRDefault="00A3088E" w:rsidP="00A3088E">
      <w:pPr>
        <w:pStyle w:val="Default"/>
        <w:ind w:right="992"/>
        <w:rPr>
          <w:rFonts w:ascii="Arial" w:eastAsia="Arial" w:hAnsi="Arial" w:cs="Arial"/>
          <w:b/>
          <w:bCs/>
          <w:sz w:val="28"/>
          <w:szCs w:val="28"/>
        </w:rPr>
      </w:pPr>
    </w:p>
    <w:p w14:paraId="2105762B" w14:textId="77777777" w:rsidR="00A3088E" w:rsidRDefault="00A3088E" w:rsidP="00A3088E">
      <w:pPr>
        <w:pStyle w:val="Default"/>
        <w:ind w:right="992"/>
      </w:pPr>
      <w:r>
        <w:rPr>
          <w:rFonts w:ascii="Arial Unicode MS" w:hAnsi="Arial Unicode MS"/>
          <w:sz w:val="28"/>
          <w:szCs w:val="28"/>
        </w:rPr>
        <w:br w:type="page"/>
      </w:r>
    </w:p>
    <w:p w14:paraId="69930797" w14:textId="77777777" w:rsidR="00A3088E" w:rsidRDefault="00A3088E" w:rsidP="00A3088E">
      <w:pPr>
        <w:pStyle w:val="Default"/>
        <w:ind w:right="992"/>
        <w:rPr>
          <w:rFonts w:ascii="Arial" w:eastAsia="Arial" w:hAnsi="Arial" w:cs="Arial"/>
          <w:b/>
          <w:bCs/>
          <w:sz w:val="28"/>
          <w:szCs w:val="28"/>
        </w:rPr>
      </w:pPr>
      <w:r>
        <w:rPr>
          <w:rFonts w:ascii="Arial" w:hAnsi="Arial"/>
          <w:b/>
          <w:bCs/>
          <w:sz w:val="28"/>
          <w:szCs w:val="28"/>
          <w:lang w:val="en-US"/>
        </w:rPr>
        <w:lastRenderedPageBreak/>
        <w:t>Making our information accessible</w:t>
      </w:r>
    </w:p>
    <w:p w14:paraId="48971FFE" w14:textId="77777777" w:rsidR="00A3088E" w:rsidRDefault="00A3088E" w:rsidP="00A3088E">
      <w:pPr>
        <w:pStyle w:val="Default"/>
        <w:ind w:right="992"/>
        <w:rPr>
          <w:rFonts w:ascii="Arial" w:eastAsia="Arial" w:hAnsi="Arial" w:cs="Arial"/>
          <w:b/>
          <w:bCs/>
          <w:sz w:val="28"/>
          <w:szCs w:val="28"/>
        </w:rPr>
      </w:pPr>
    </w:p>
    <w:p w14:paraId="68B341F1" w14:textId="77777777" w:rsidR="00A3088E" w:rsidRDefault="00A3088E" w:rsidP="00A3088E">
      <w:pPr>
        <w:pStyle w:val="Default"/>
        <w:ind w:right="992"/>
        <w:rPr>
          <w:rFonts w:ascii="Arial" w:eastAsia="Arial" w:hAnsi="Arial" w:cs="Arial"/>
          <w:sz w:val="28"/>
          <w:szCs w:val="28"/>
        </w:rPr>
      </w:pPr>
      <w:r>
        <w:rPr>
          <w:rFonts w:ascii="Arial" w:hAnsi="Arial"/>
          <w:sz w:val="28"/>
          <w:szCs w:val="28"/>
          <w:lang w:val="en-US"/>
        </w:rPr>
        <w:t xml:space="preserve">As an </w:t>
      </w:r>
      <w:proofErr w:type="spellStart"/>
      <w:r>
        <w:rPr>
          <w:rFonts w:ascii="Arial" w:hAnsi="Arial"/>
          <w:sz w:val="28"/>
          <w:szCs w:val="28"/>
          <w:lang w:val="en-US"/>
        </w:rPr>
        <w:t>organisation</w:t>
      </w:r>
      <w:proofErr w:type="spellEnd"/>
      <w:r>
        <w:rPr>
          <w:rFonts w:ascii="Arial" w:hAnsi="Arial"/>
          <w:sz w:val="28"/>
          <w:szCs w:val="28"/>
          <w:lang w:val="en-US"/>
        </w:rPr>
        <w:t xml:space="preserve"> of and for disabled people and older people </w:t>
      </w:r>
      <w:proofErr w:type="spellStart"/>
      <w:r>
        <w:rPr>
          <w:rFonts w:ascii="Arial" w:hAnsi="Arial"/>
          <w:sz w:val="28"/>
          <w:szCs w:val="28"/>
          <w:lang w:val="en-US"/>
        </w:rPr>
        <w:t>Imtac</w:t>
      </w:r>
      <w:proofErr w:type="spellEnd"/>
      <w:r>
        <w:rPr>
          <w:rFonts w:ascii="Arial" w:hAnsi="Arial"/>
          <w:sz w:val="28"/>
          <w:szCs w:val="28"/>
          <w:lang w:val="en-US"/>
        </w:rPr>
        <w:t xml:space="preserve"> </w:t>
      </w:r>
      <w:proofErr w:type="spellStart"/>
      <w:r>
        <w:rPr>
          <w:rFonts w:ascii="Arial" w:hAnsi="Arial"/>
          <w:sz w:val="28"/>
          <w:szCs w:val="28"/>
          <w:lang w:val="en-US"/>
        </w:rPr>
        <w:t>recognises</w:t>
      </w:r>
      <w:proofErr w:type="spellEnd"/>
      <w:r>
        <w:rPr>
          <w:rFonts w:ascii="Arial" w:hAnsi="Arial"/>
          <w:sz w:val="28"/>
          <w:szCs w:val="28"/>
          <w:lang w:val="en-US"/>
        </w:rPr>
        <w:t xml:space="preserve"> that the way information is provided can be a barrier to accessing services and participation in public life.  We are committed to providing information about our work in formats that best suit the needs of individuals.</w:t>
      </w:r>
    </w:p>
    <w:p w14:paraId="3FF59F41" w14:textId="77777777" w:rsidR="00A3088E" w:rsidRDefault="00A3088E" w:rsidP="00A3088E">
      <w:pPr>
        <w:pStyle w:val="Default"/>
        <w:ind w:right="992"/>
        <w:rPr>
          <w:rFonts w:ascii="Arial" w:eastAsia="Arial" w:hAnsi="Arial" w:cs="Arial"/>
          <w:sz w:val="28"/>
          <w:szCs w:val="28"/>
        </w:rPr>
      </w:pPr>
    </w:p>
    <w:p w14:paraId="4CEB5F3F" w14:textId="77777777" w:rsidR="00A3088E" w:rsidRDefault="00A3088E" w:rsidP="00A3088E">
      <w:pPr>
        <w:pStyle w:val="Default"/>
        <w:ind w:right="992"/>
        <w:rPr>
          <w:rFonts w:ascii="Arial" w:eastAsia="Arial" w:hAnsi="Arial" w:cs="Arial"/>
          <w:sz w:val="28"/>
          <w:szCs w:val="28"/>
        </w:rPr>
      </w:pPr>
      <w:r>
        <w:rPr>
          <w:rFonts w:ascii="Arial" w:hAnsi="Arial"/>
          <w:sz w:val="28"/>
          <w:szCs w:val="28"/>
          <w:lang w:val="en-US"/>
        </w:rPr>
        <w:t xml:space="preserve">All our documents are available in hard copy in 14pt type size as standard.  We also provide word and pdf versions of our documents on our website </w:t>
      </w:r>
      <w:r>
        <w:rPr>
          <w:rFonts w:ascii="Arial" w:hAnsi="Arial"/>
          <w:sz w:val="28"/>
          <w:szCs w:val="28"/>
        </w:rPr>
        <w:t xml:space="preserve">– </w:t>
      </w:r>
      <w:hyperlink r:id="rId8" w:history="1">
        <w:r>
          <w:rPr>
            <w:rStyle w:val="Hyperlink0"/>
            <w:rFonts w:ascii="Arial" w:hAnsi="Arial"/>
            <w:sz w:val="28"/>
            <w:szCs w:val="28"/>
          </w:rPr>
          <w:t>www.imtac.org.uk</w:t>
        </w:r>
      </w:hyperlink>
      <w:r>
        <w:rPr>
          <w:rFonts w:ascii="Arial" w:hAnsi="Arial"/>
          <w:sz w:val="28"/>
          <w:szCs w:val="28"/>
          <w:lang w:val="en-US"/>
        </w:rPr>
        <w:t xml:space="preserve">.  In </w:t>
      </w:r>
      <w:proofErr w:type="gramStart"/>
      <w:r>
        <w:rPr>
          <w:rFonts w:ascii="Arial" w:hAnsi="Arial"/>
          <w:sz w:val="28"/>
          <w:szCs w:val="28"/>
          <w:lang w:val="en-US"/>
        </w:rPr>
        <w:t>addition</w:t>
      </w:r>
      <w:proofErr w:type="gramEnd"/>
      <w:r>
        <w:rPr>
          <w:rFonts w:ascii="Arial" w:hAnsi="Arial"/>
          <w:sz w:val="28"/>
          <w:szCs w:val="28"/>
          <w:lang w:val="en-US"/>
        </w:rPr>
        <w:t xml:space="preserve"> we will provide information in a range of other formats including:</w:t>
      </w:r>
    </w:p>
    <w:p w14:paraId="7CB1DD88" w14:textId="77777777" w:rsidR="00A3088E" w:rsidRDefault="00A3088E" w:rsidP="00A3088E">
      <w:pPr>
        <w:pStyle w:val="Default"/>
        <w:ind w:right="992"/>
        <w:rPr>
          <w:rFonts w:ascii="Arial" w:eastAsia="Arial" w:hAnsi="Arial" w:cs="Arial"/>
          <w:sz w:val="28"/>
          <w:szCs w:val="28"/>
        </w:rPr>
      </w:pPr>
    </w:p>
    <w:p w14:paraId="4E8CAEF4" w14:textId="77777777" w:rsidR="00A3088E" w:rsidRDefault="00A3088E" w:rsidP="00A3088E">
      <w:pPr>
        <w:pStyle w:val="Default"/>
        <w:numPr>
          <w:ilvl w:val="0"/>
          <w:numId w:val="4"/>
        </w:numPr>
        <w:ind w:right="992"/>
        <w:rPr>
          <w:rFonts w:ascii="Arial" w:hAnsi="Arial"/>
          <w:sz w:val="28"/>
          <w:szCs w:val="28"/>
          <w:lang w:val="en-US"/>
        </w:rPr>
      </w:pPr>
      <w:r>
        <w:rPr>
          <w:rFonts w:ascii="Arial" w:hAnsi="Arial"/>
          <w:sz w:val="28"/>
          <w:szCs w:val="28"/>
          <w:lang w:val="en-US"/>
        </w:rPr>
        <w:t>Large print</w:t>
      </w:r>
    </w:p>
    <w:p w14:paraId="0620ACEC" w14:textId="77777777" w:rsidR="00A3088E" w:rsidRDefault="00A3088E" w:rsidP="00A3088E">
      <w:pPr>
        <w:pStyle w:val="Default"/>
        <w:numPr>
          <w:ilvl w:val="0"/>
          <w:numId w:val="4"/>
        </w:numPr>
        <w:ind w:right="992"/>
        <w:rPr>
          <w:rFonts w:ascii="Arial" w:hAnsi="Arial"/>
          <w:sz w:val="28"/>
          <w:szCs w:val="28"/>
          <w:lang w:val="it-IT"/>
        </w:rPr>
      </w:pPr>
      <w:r>
        <w:rPr>
          <w:rFonts w:ascii="Arial" w:hAnsi="Arial"/>
          <w:sz w:val="28"/>
          <w:szCs w:val="28"/>
          <w:lang w:val="it-IT"/>
        </w:rPr>
        <w:t xml:space="preserve">Audio </w:t>
      </w:r>
      <w:proofErr w:type="spellStart"/>
      <w:r>
        <w:rPr>
          <w:rFonts w:ascii="Arial" w:hAnsi="Arial"/>
          <w:sz w:val="28"/>
          <w:szCs w:val="28"/>
          <w:lang w:val="it-IT"/>
        </w:rPr>
        <w:t>versions</w:t>
      </w:r>
      <w:proofErr w:type="spellEnd"/>
    </w:p>
    <w:p w14:paraId="2E968AE4" w14:textId="77777777" w:rsidR="00A3088E" w:rsidRDefault="00A3088E" w:rsidP="00A3088E">
      <w:pPr>
        <w:pStyle w:val="Default"/>
        <w:numPr>
          <w:ilvl w:val="0"/>
          <w:numId w:val="4"/>
        </w:numPr>
        <w:ind w:right="992"/>
        <w:rPr>
          <w:rFonts w:ascii="Arial" w:hAnsi="Arial"/>
          <w:sz w:val="28"/>
          <w:szCs w:val="28"/>
          <w:lang w:val="fr-FR"/>
        </w:rPr>
      </w:pPr>
      <w:r>
        <w:rPr>
          <w:rFonts w:ascii="Arial" w:hAnsi="Arial"/>
          <w:sz w:val="28"/>
          <w:szCs w:val="28"/>
          <w:lang w:val="fr-FR"/>
        </w:rPr>
        <w:t>Braille</w:t>
      </w:r>
    </w:p>
    <w:p w14:paraId="605B064C" w14:textId="77777777" w:rsidR="00A3088E" w:rsidRDefault="00A3088E" w:rsidP="00A3088E">
      <w:pPr>
        <w:pStyle w:val="Default"/>
        <w:numPr>
          <w:ilvl w:val="0"/>
          <w:numId w:val="4"/>
        </w:numPr>
        <w:ind w:right="992"/>
        <w:rPr>
          <w:rFonts w:ascii="Arial" w:hAnsi="Arial"/>
          <w:sz w:val="28"/>
          <w:szCs w:val="28"/>
        </w:rPr>
      </w:pPr>
      <w:r>
        <w:rPr>
          <w:rFonts w:ascii="Arial" w:hAnsi="Arial"/>
          <w:sz w:val="28"/>
          <w:szCs w:val="28"/>
        </w:rPr>
        <w:t>Electronic copies</w:t>
      </w:r>
    </w:p>
    <w:p w14:paraId="1F0D77AA" w14:textId="77777777" w:rsidR="00A3088E" w:rsidRDefault="00A3088E" w:rsidP="00A3088E">
      <w:pPr>
        <w:pStyle w:val="Default"/>
        <w:numPr>
          <w:ilvl w:val="0"/>
          <w:numId w:val="4"/>
        </w:numPr>
        <w:ind w:right="992"/>
        <w:rPr>
          <w:rFonts w:ascii="Arial" w:hAnsi="Arial"/>
          <w:sz w:val="28"/>
          <w:szCs w:val="28"/>
          <w:lang w:val="en-US"/>
        </w:rPr>
      </w:pPr>
      <w:r>
        <w:rPr>
          <w:rFonts w:ascii="Arial" w:hAnsi="Arial"/>
          <w:sz w:val="28"/>
          <w:szCs w:val="28"/>
          <w:lang w:val="en-US"/>
        </w:rPr>
        <w:t>Easy read</w:t>
      </w:r>
    </w:p>
    <w:p w14:paraId="62B4775E" w14:textId="77777777" w:rsidR="00A3088E" w:rsidRDefault="00A3088E" w:rsidP="00A3088E">
      <w:pPr>
        <w:pStyle w:val="Default"/>
        <w:numPr>
          <w:ilvl w:val="0"/>
          <w:numId w:val="4"/>
        </w:numPr>
        <w:ind w:right="992"/>
        <w:rPr>
          <w:rFonts w:ascii="Arial" w:hAnsi="Arial"/>
          <w:sz w:val="28"/>
          <w:szCs w:val="28"/>
          <w:lang w:val="en-US"/>
        </w:rPr>
      </w:pPr>
      <w:r>
        <w:rPr>
          <w:rFonts w:ascii="Arial" w:hAnsi="Arial"/>
          <w:sz w:val="28"/>
          <w:szCs w:val="28"/>
          <w:lang w:val="en-US"/>
        </w:rPr>
        <w:t>Information about our work in other languages</w:t>
      </w:r>
    </w:p>
    <w:p w14:paraId="40543D58" w14:textId="77777777" w:rsidR="00A3088E" w:rsidRDefault="00A3088E" w:rsidP="00A3088E">
      <w:pPr>
        <w:pStyle w:val="Default"/>
        <w:ind w:right="992"/>
        <w:rPr>
          <w:rFonts w:ascii="Arial" w:eastAsia="Arial" w:hAnsi="Arial" w:cs="Arial"/>
          <w:sz w:val="28"/>
          <w:szCs w:val="28"/>
        </w:rPr>
      </w:pPr>
    </w:p>
    <w:p w14:paraId="7AC23DE5" w14:textId="77777777" w:rsidR="00A3088E" w:rsidRDefault="00A3088E" w:rsidP="00A3088E">
      <w:pPr>
        <w:pStyle w:val="Default"/>
        <w:ind w:right="992"/>
        <w:rPr>
          <w:rFonts w:ascii="Arial" w:eastAsia="Arial" w:hAnsi="Arial" w:cs="Arial"/>
          <w:sz w:val="28"/>
          <w:szCs w:val="28"/>
        </w:rPr>
      </w:pPr>
      <w:r>
        <w:rPr>
          <w:rFonts w:ascii="Arial" w:hAnsi="Arial"/>
          <w:sz w:val="28"/>
          <w:szCs w:val="28"/>
          <w:lang w:val="en-US"/>
        </w:rPr>
        <w:t xml:space="preserve">If you would like this publication in any of the formats listed above or if you have any other information </w:t>
      </w:r>
      <w:proofErr w:type="gramStart"/>
      <w:r>
        <w:rPr>
          <w:rFonts w:ascii="Arial" w:hAnsi="Arial"/>
          <w:sz w:val="28"/>
          <w:szCs w:val="28"/>
          <w:lang w:val="en-US"/>
        </w:rPr>
        <w:t>requirements</w:t>
      </w:r>
      <w:proofErr w:type="gramEnd"/>
      <w:r>
        <w:rPr>
          <w:rFonts w:ascii="Arial" w:hAnsi="Arial"/>
          <w:sz w:val="28"/>
          <w:szCs w:val="28"/>
          <w:lang w:val="en-US"/>
        </w:rPr>
        <w:t xml:space="preserve"> please contact:</w:t>
      </w:r>
    </w:p>
    <w:p w14:paraId="08CD6DBC" w14:textId="77777777" w:rsidR="00A3088E" w:rsidRDefault="00A3088E" w:rsidP="00A3088E">
      <w:pPr>
        <w:pStyle w:val="Default"/>
        <w:ind w:right="992"/>
        <w:rPr>
          <w:rFonts w:ascii="Arial" w:eastAsia="Arial" w:hAnsi="Arial" w:cs="Arial"/>
          <w:sz w:val="28"/>
          <w:szCs w:val="28"/>
        </w:rPr>
      </w:pPr>
    </w:p>
    <w:p w14:paraId="4BF77C5E" w14:textId="77777777" w:rsidR="00A3088E" w:rsidRDefault="00A3088E" w:rsidP="00A3088E">
      <w:pPr>
        <w:pStyle w:val="Default"/>
        <w:ind w:right="992"/>
        <w:rPr>
          <w:rFonts w:ascii="Arial" w:eastAsia="Arial" w:hAnsi="Arial" w:cs="Arial"/>
          <w:sz w:val="28"/>
          <w:szCs w:val="28"/>
        </w:rPr>
      </w:pPr>
      <w:r>
        <w:rPr>
          <w:rFonts w:ascii="Arial" w:hAnsi="Arial"/>
          <w:sz w:val="28"/>
          <w:szCs w:val="28"/>
          <w:lang w:val="es-ES_tradnl"/>
        </w:rPr>
        <w:t xml:space="preserve">Michael </w:t>
      </w:r>
      <w:proofErr w:type="spellStart"/>
      <w:r>
        <w:rPr>
          <w:rFonts w:ascii="Arial" w:hAnsi="Arial"/>
          <w:sz w:val="28"/>
          <w:szCs w:val="28"/>
          <w:lang w:val="es-ES_tradnl"/>
        </w:rPr>
        <w:t>Lorimer</w:t>
      </w:r>
      <w:proofErr w:type="spellEnd"/>
    </w:p>
    <w:p w14:paraId="706B0F64" w14:textId="77777777" w:rsidR="00A3088E" w:rsidRDefault="00A3088E" w:rsidP="00A3088E">
      <w:pPr>
        <w:pStyle w:val="Default"/>
        <w:ind w:right="992"/>
        <w:rPr>
          <w:rFonts w:ascii="Arial" w:eastAsia="Arial" w:hAnsi="Arial" w:cs="Arial"/>
          <w:sz w:val="28"/>
          <w:szCs w:val="28"/>
        </w:rPr>
      </w:pPr>
      <w:proofErr w:type="spellStart"/>
      <w:r>
        <w:rPr>
          <w:rFonts w:ascii="Arial" w:hAnsi="Arial"/>
          <w:sz w:val="28"/>
          <w:szCs w:val="28"/>
          <w:lang w:val="de-DE"/>
        </w:rPr>
        <w:t>Imtac</w:t>
      </w:r>
      <w:proofErr w:type="spellEnd"/>
    </w:p>
    <w:p w14:paraId="563A6916" w14:textId="77777777" w:rsidR="00A3088E" w:rsidRDefault="00A3088E" w:rsidP="00A3088E">
      <w:pPr>
        <w:pStyle w:val="Default"/>
        <w:ind w:right="992"/>
        <w:rPr>
          <w:rFonts w:ascii="Arial" w:eastAsia="Arial" w:hAnsi="Arial" w:cs="Arial"/>
          <w:sz w:val="28"/>
          <w:szCs w:val="28"/>
        </w:rPr>
      </w:pPr>
      <w:r>
        <w:rPr>
          <w:rFonts w:ascii="Arial" w:hAnsi="Arial"/>
          <w:sz w:val="28"/>
          <w:szCs w:val="28"/>
          <w:lang w:val="en-US"/>
        </w:rPr>
        <w:t>Titanic Suites</w:t>
      </w:r>
    </w:p>
    <w:p w14:paraId="19DE5147" w14:textId="77777777" w:rsidR="00A3088E" w:rsidRDefault="00A3088E" w:rsidP="00A3088E">
      <w:pPr>
        <w:pStyle w:val="Default"/>
        <w:ind w:right="992"/>
        <w:rPr>
          <w:rFonts w:ascii="Arial" w:eastAsia="Arial" w:hAnsi="Arial" w:cs="Arial"/>
          <w:sz w:val="28"/>
          <w:szCs w:val="28"/>
        </w:rPr>
      </w:pPr>
      <w:r>
        <w:rPr>
          <w:rFonts w:ascii="Arial" w:hAnsi="Arial"/>
          <w:sz w:val="28"/>
          <w:szCs w:val="28"/>
          <w:lang w:val="en-US"/>
        </w:rPr>
        <w:t>55-59 Adelaide Street</w:t>
      </w:r>
    </w:p>
    <w:p w14:paraId="00E0D3EF" w14:textId="77777777" w:rsidR="00A3088E" w:rsidRDefault="00A3088E" w:rsidP="00A3088E">
      <w:pPr>
        <w:pStyle w:val="Default"/>
        <w:ind w:right="992"/>
        <w:rPr>
          <w:rFonts w:ascii="Arial" w:eastAsia="Arial" w:hAnsi="Arial" w:cs="Arial"/>
          <w:sz w:val="28"/>
          <w:szCs w:val="28"/>
        </w:rPr>
      </w:pPr>
      <w:proofErr w:type="gramStart"/>
      <w:r>
        <w:rPr>
          <w:rFonts w:ascii="Arial" w:hAnsi="Arial"/>
          <w:sz w:val="28"/>
          <w:szCs w:val="28"/>
          <w:lang w:val="de-DE"/>
        </w:rPr>
        <w:t>Belfast  BT</w:t>
      </w:r>
      <w:proofErr w:type="gramEnd"/>
      <w:r>
        <w:rPr>
          <w:rFonts w:ascii="Arial" w:hAnsi="Arial"/>
          <w:sz w:val="28"/>
          <w:szCs w:val="28"/>
          <w:lang w:val="de-DE"/>
        </w:rPr>
        <w:t>2 8FE</w:t>
      </w:r>
    </w:p>
    <w:p w14:paraId="4C2F21B5" w14:textId="77777777" w:rsidR="00A3088E" w:rsidRDefault="00A3088E" w:rsidP="00A3088E">
      <w:pPr>
        <w:pStyle w:val="Default"/>
        <w:ind w:right="992"/>
        <w:rPr>
          <w:rFonts w:ascii="Arial" w:eastAsia="Arial" w:hAnsi="Arial" w:cs="Arial"/>
          <w:sz w:val="28"/>
          <w:szCs w:val="28"/>
        </w:rPr>
      </w:pPr>
    </w:p>
    <w:p w14:paraId="472D0B33" w14:textId="77777777" w:rsidR="00A3088E" w:rsidRDefault="00A3088E" w:rsidP="00A3088E">
      <w:pPr>
        <w:pStyle w:val="Default"/>
        <w:ind w:right="992"/>
        <w:rPr>
          <w:rFonts w:ascii="Arial" w:eastAsia="Arial" w:hAnsi="Arial" w:cs="Arial"/>
          <w:sz w:val="28"/>
          <w:szCs w:val="28"/>
        </w:rPr>
      </w:pPr>
      <w:proofErr w:type="spellStart"/>
      <w:r>
        <w:rPr>
          <w:rFonts w:ascii="Arial" w:hAnsi="Arial"/>
          <w:sz w:val="28"/>
          <w:szCs w:val="28"/>
          <w:lang w:val="de-DE"/>
        </w:rPr>
        <w:t>Telephone</w:t>
      </w:r>
      <w:proofErr w:type="spellEnd"/>
      <w:r>
        <w:rPr>
          <w:rFonts w:ascii="Arial" w:hAnsi="Arial"/>
          <w:sz w:val="28"/>
          <w:szCs w:val="28"/>
          <w:lang w:val="de-DE"/>
        </w:rPr>
        <w:t>/</w:t>
      </w:r>
      <w:proofErr w:type="spellStart"/>
      <w:r>
        <w:rPr>
          <w:rFonts w:ascii="Arial" w:hAnsi="Arial"/>
          <w:sz w:val="28"/>
          <w:szCs w:val="28"/>
          <w:lang w:val="de-DE"/>
        </w:rPr>
        <w:t>Textphone</w:t>
      </w:r>
      <w:proofErr w:type="spellEnd"/>
      <w:r>
        <w:rPr>
          <w:rFonts w:ascii="Arial" w:hAnsi="Arial"/>
          <w:sz w:val="28"/>
          <w:szCs w:val="28"/>
          <w:lang w:val="de-DE"/>
        </w:rPr>
        <w:t>: 028 9072 6020</w:t>
      </w:r>
    </w:p>
    <w:p w14:paraId="26137ECB" w14:textId="77777777" w:rsidR="00A3088E" w:rsidRDefault="00A3088E" w:rsidP="00A3088E">
      <w:pPr>
        <w:pStyle w:val="Default"/>
        <w:ind w:right="992"/>
        <w:rPr>
          <w:rStyle w:val="None"/>
          <w:rFonts w:ascii="Arial" w:eastAsia="Arial" w:hAnsi="Arial" w:cs="Arial"/>
          <w:color w:val="0432FF"/>
          <w:sz w:val="28"/>
          <w:szCs w:val="28"/>
          <w:u w:val="single" w:color="0432FF"/>
        </w:rPr>
      </w:pPr>
      <w:r>
        <w:rPr>
          <w:rStyle w:val="None"/>
          <w:rFonts w:ascii="Arial" w:hAnsi="Arial"/>
          <w:sz w:val="28"/>
          <w:szCs w:val="28"/>
          <w:u w:color="0432FF"/>
        </w:rPr>
        <w:t>Email:</w:t>
      </w:r>
      <w:r>
        <w:rPr>
          <w:rStyle w:val="None"/>
          <w:rFonts w:ascii="Arial" w:hAnsi="Arial"/>
          <w:sz w:val="28"/>
          <w:szCs w:val="28"/>
          <w:u w:color="0432FF"/>
        </w:rPr>
        <w:tab/>
      </w:r>
      <w:hyperlink r:id="rId9" w:history="1">
        <w:r>
          <w:rPr>
            <w:rStyle w:val="Hyperlink1"/>
            <w:rFonts w:ascii="Arial" w:hAnsi="Arial"/>
            <w:sz w:val="28"/>
            <w:szCs w:val="28"/>
            <w:u w:color="0432FF"/>
          </w:rPr>
          <w:t>info@imtac.org.uk</w:t>
        </w:r>
      </w:hyperlink>
    </w:p>
    <w:p w14:paraId="54F3EE5D" w14:textId="77777777" w:rsidR="00A3088E" w:rsidRDefault="00A3088E" w:rsidP="00A3088E">
      <w:pPr>
        <w:pStyle w:val="Default"/>
        <w:ind w:right="992"/>
        <w:rPr>
          <w:rFonts w:ascii="Arial" w:eastAsia="Arial" w:hAnsi="Arial" w:cs="Arial"/>
          <w:sz w:val="28"/>
          <w:szCs w:val="28"/>
          <w:u w:color="0432FF"/>
        </w:rPr>
      </w:pPr>
    </w:p>
    <w:p w14:paraId="2D0C3D9A" w14:textId="77777777" w:rsidR="00A3088E" w:rsidRDefault="00A3088E" w:rsidP="00A3088E">
      <w:pPr>
        <w:pStyle w:val="Default"/>
        <w:ind w:right="992"/>
        <w:rPr>
          <w:rStyle w:val="None"/>
          <w:rFonts w:ascii="Arial" w:eastAsia="Arial" w:hAnsi="Arial" w:cs="Arial"/>
          <w:sz w:val="28"/>
          <w:szCs w:val="28"/>
          <w:u w:color="0432FF"/>
        </w:rPr>
      </w:pPr>
      <w:r>
        <w:rPr>
          <w:rStyle w:val="None"/>
          <w:rFonts w:ascii="Arial" w:hAnsi="Arial"/>
          <w:sz w:val="28"/>
          <w:szCs w:val="28"/>
          <w:u w:color="0432FF"/>
          <w:lang w:val="en-US"/>
        </w:rPr>
        <w:t xml:space="preserve">Website: </w:t>
      </w:r>
      <w:hyperlink r:id="rId10" w:history="1">
        <w:r>
          <w:rPr>
            <w:rStyle w:val="Hyperlink1"/>
            <w:rFonts w:ascii="Arial" w:hAnsi="Arial"/>
            <w:sz w:val="28"/>
            <w:szCs w:val="28"/>
            <w:u w:color="011EA9"/>
          </w:rPr>
          <w:t>www.imtac.org.uk</w:t>
        </w:r>
      </w:hyperlink>
    </w:p>
    <w:p w14:paraId="49A4124A" w14:textId="77777777" w:rsidR="00A3088E" w:rsidRDefault="00A3088E" w:rsidP="00A3088E">
      <w:pPr>
        <w:pStyle w:val="Default"/>
        <w:ind w:right="992"/>
        <w:rPr>
          <w:rFonts w:ascii="Arial" w:eastAsia="Arial" w:hAnsi="Arial" w:cs="Arial"/>
          <w:sz w:val="28"/>
          <w:szCs w:val="28"/>
          <w:u w:color="0432FF"/>
        </w:rPr>
      </w:pPr>
      <w:r>
        <w:rPr>
          <w:rFonts w:ascii="Arial" w:hAnsi="Arial"/>
          <w:sz w:val="28"/>
          <w:szCs w:val="28"/>
          <w:u w:color="0432FF"/>
          <w:lang w:val="en-US"/>
        </w:rPr>
        <w:t>Twitter: @ImtacNI</w:t>
      </w:r>
    </w:p>
    <w:p w14:paraId="365E7674" w14:textId="77777777" w:rsidR="00A3088E" w:rsidRDefault="00A3088E" w:rsidP="00A3088E">
      <w:pPr>
        <w:pStyle w:val="Default"/>
        <w:ind w:right="992"/>
        <w:rPr>
          <w:rFonts w:ascii="Arial" w:eastAsia="Arial" w:hAnsi="Arial" w:cs="Arial"/>
          <w:sz w:val="28"/>
          <w:szCs w:val="28"/>
          <w:u w:color="0432FF"/>
        </w:rPr>
      </w:pPr>
    </w:p>
    <w:p w14:paraId="60F30440" w14:textId="77777777" w:rsidR="00A3088E" w:rsidRDefault="00A3088E" w:rsidP="00A3088E">
      <w:pPr>
        <w:pStyle w:val="Default"/>
        <w:ind w:right="992"/>
      </w:pPr>
      <w:r>
        <w:rPr>
          <w:rFonts w:ascii="Arial Unicode MS" w:hAnsi="Arial Unicode MS"/>
          <w:sz w:val="28"/>
          <w:szCs w:val="28"/>
          <w:u w:color="0432FF"/>
        </w:rPr>
        <w:br w:type="page"/>
      </w:r>
    </w:p>
    <w:p w14:paraId="65F6E95C" w14:textId="77777777" w:rsidR="00A3088E" w:rsidRDefault="00A3088E" w:rsidP="00A3088E">
      <w:pPr>
        <w:pStyle w:val="Default"/>
        <w:ind w:right="992"/>
        <w:rPr>
          <w:rFonts w:ascii="Arial" w:eastAsia="Arial" w:hAnsi="Arial" w:cs="Arial"/>
          <w:b/>
          <w:bCs/>
          <w:sz w:val="28"/>
          <w:szCs w:val="28"/>
          <w:u w:color="0432FF"/>
        </w:rPr>
      </w:pPr>
      <w:r>
        <w:rPr>
          <w:rFonts w:ascii="Arial" w:hAnsi="Arial"/>
          <w:b/>
          <w:bCs/>
          <w:sz w:val="28"/>
          <w:szCs w:val="28"/>
          <w:u w:color="0432FF"/>
          <w:lang w:val="en-US"/>
        </w:rPr>
        <w:lastRenderedPageBreak/>
        <w:t xml:space="preserve">About </w:t>
      </w:r>
      <w:proofErr w:type="spellStart"/>
      <w:r>
        <w:rPr>
          <w:rFonts w:ascii="Arial" w:hAnsi="Arial"/>
          <w:b/>
          <w:bCs/>
          <w:sz w:val="28"/>
          <w:szCs w:val="28"/>
          <w:u w:color="0432FF"/>
          <w:lang w:val="en-US"/>
        </w:rPr>
        <w:t>Imtac</w:t>
      </w:r>
      <w:proofErr w:type="spellEnd"/>
    </w:p>
    <w:p w14:paraId="4C634DA8" w14:textId="77777777" w:rsidR="00A3088E" w:rsidRDefault="00A3088E" w:rsidP="00A3088E">
      <w:pPr>
        <w:pStyle w:val="Default"/>
        <w:ind w:right="992"/>
        <w:rPr>
          <w:rFonts w:ascii="Arial" w:eastAsia="Arial" w:hAnsi="Arial" w:cs="Arial"/>
          <w:sz w:val="28"/>
          <w:szCs w:val="28"/>
          <w:u w:color="0432FF"/>
        </w:rPr>
      </w:pPr>
    </w:p>
    <w:p w14:paraId="18A6FAB4" w14:textId="77777777" w:rsidR="00A3088E" w:rsidRDefault="00A3088E" w:rsidP="00A3088E">
      <w:pPr>
        <w:pStyle w:val="Default"/>
        <w:ind w:right="998"/>
        <w:rPr>
          <w:rStyle w:val="None"/>
          <w:rFonts w:ascii="Times New Roman" w:eastAsia="Times New Roman" w:hAnsi="Times New Roman" w:cs="Times New Roman"/>
          <w:sz w:val="28"/>
          <w:szCs w:val="28"/>
        </w:rPr>
      </w:pPr>
      <w:proofErr w:type="spellStart"/>
      <w:r>
        <w:rPr>
          <w:rFonts w:ascii="Arial" w:hAnsi="Arial"/>
          <w:sz w:val="28"/>
          <w:szCs w:val="28"/>
          <w:lang w:val="en-US"/>
        </w:rPr>
        <w:t>Imtac</w:t>
      </w:r>
      <w:proofErr w:type="spellEnd"/>
      <w:r>
        <w:rPr>
          <w:rFonts w:ascii="Arial" w:hAnsi="Arial"/>
          <w:sz w:val="28"/>
          <w:szCs w:val="28"/>
          <w:lang w:val="en-US"/>
        </w:rPr>
        <w:t xml:space="preserve"> is a committee of disabled people and older people as well as others including </w:t>
      </w:r>
      <w:proofErr w:type="spellStart"/>
      <w:r>
        <w:rPr>
          <w:rFonts w:ascii="Arial" w:hAnsi="Arial"/>
          <w:sz w:val="28"/>
          <w:szCs w:val="28"/>
          <w:lang w:val="en-US"/>
        </w:rPr>
        <w:t>carers</w:t>
      </w:r>
      <w:proofErr w:type="spellEnd"/>
      <w:r>
        <w:rPr>
          <w:rFonts w:ascii="Arial" w:hAnsi="Arial"/>
          <w:sz w:val="28"/>
          <w:szCs w:val="28"/>
          <w:lang w:val="en-US"/>
        </w:rPr>
        <w:t xml:space="preserve"> and key transport professionals.  The role of the Committee is to advise Government and others in Northern Ireland on issues that affect the mobility of Deaf people, disabled </w:t>
      </w:r>
      <w:proofErr w:type="gramStart"/>
      <w:r>
        <w:rPr>
          <w:rFonts w:ascii="Arial" w:hAnsi="Arial"/>
          <w:sz w:val="28"/>
          <w:szCs w:val="28"/>
          <w:lang w:val="en-US"/>
        </w:rPr>
        <w:t>people</w:t>
      </w:r>
      <w:proofErr w:type="gramEnd"/>
      <w:r>
        <w:rPr>
          <w:rFonts w:ascii="Arial" w:hAnsi="Arial"/>
          <w:sz w:val="28"/>
          <w:szCs w:val="28"/>
          <w:lang w:val="en-US"/>
        </w:rPr>
        <w:t xml:space="preserve"> and older people.</w:t>
      </w:r>
    </w:p>
    <w:p w14:paraId="58EC889B" w14:textId="77777777" w:rsidR="00A3088E" w:rsidRDefault="00A3088E" w:rsidP="00A3088E">
      <w:pPr>
        <w:pStyle w:val="Default"/>
        <w:ind w:right="998"/>
        <w:rPr>
          <w:rFonts w:ascii="Times New Roman" w:eastAsia="Times New Roman" w:hAnsi="Times New Roman" w:cs="Times New Roman"/>
          <w:sz w:val="28"/>
          <w:szCs w:val="28"/>
        </w:rPr>
      </w:pPr>
    </w:p>
    <w:p w14:paraId="05418B83" w14:textId="77777777" w:rsidR="00A3088E" w:rsidRDefault="00A3088E" w:rsidP="00A3088E">
      <w:pPr>
        <w:pStyle w:val="Default"/>
        <w:ind w:right="998"/>
        <w:rPr>
          <w:rFonts w:ascii="Arial" w:eastAsia="Arial" w:hAnsi="Arial" w:cs="Arial"/>
          <w:sz w:val="28"/>
          <w:szCs w:val="28"/>
        </w:rPr>
      </w:pPr>
      <w:proofErr w:type="spellStart"/>
      <w:r>
        <w:rPr>
          <w:rFonts w:ascii="Arial" w:hAnsi="Arial"/>
          <w:sz w:val="28"/>
          <w:szCs w:val="28"/>
          <w:lang w:val="de-DE"/>
        </w:rPr>
        <w:t>Imtac</w:t>
      </w:r>
      <w:proofErr w:type="spellEnd"/>
      <w:r>
        <w:rPr>
          <w:rFonts w:ascii="Arial" w:hAnsi="Arial"/>
          <w:sz w:val="28"/>
          <w:szCs w:val="28"/>
        </w:rPr>
        <w:t>’</w:t>
      </w:r>
      <w:r>
        <w:rPr>
          <w:rFonts w:ascii="Arial" w:hAnsi="Arial"/>
          <w:sz w:val="28"/>
          <w:szCs w:val="28"/>
          <w:lang w:val="en-US"/>
        </w:rPr>
        <w:t>s aim is to ensure that Deaf people, disabled people and older people have the same opportunities as everyone else to travel when and where they want.</w:t>
      </w:r>
    </w:p>
    <w:p w14:paraId="3E91D4F7" w14:textId="77777777" w:rsidR="00A3088E" w:rsidRDefault="00A3088E" w:rsidP="00A3088E">
      <w:pPr>
        <w:pStyle w:val="Default"/>
        <w:ind w:right="998"/>
        <w:rPr>
          <w:rFonts w:ascii="Arial" w:eastAsia="Arial" w:hAnsi="Arial" w:cs="Arial"/>
          <w:sz w:val="28"/>
          <w:szCs w:val="28"/>
        </w:rPr>
      </w:pPr>
    </w:p>
    <w:p w14:paraId="7BA3E04B" w14:textId="77777777" w:rsidR="00A3088E" w:rsidRDefault="00A3088E" w:rsidP="00A3088E">
      <w:pPr>
        <w:pStyle w:val="Default"/>
        <w:ind w:right="992"/>
        <w:rPr>
          <w:rFonts w:ascii="Arial" w:eastAsia="Arial" w:hAnsi="Arial" w:cs="Arial"/>
          <w:sz w:val="28"/>
          <w:szCs w:val="28"/>
          <w:u w:color="0432FF"/>
        </w:rPr>
      </w:pPr>
      <w:proofErr w:type="spellStart"/>
      <w:r>
        <w:rPr>
          <w:rFonts w:ascii="Arial" w:hAnsi="Arial"/>
          <w:sz w:val="28"/>
          <w:szCs w:val="28"/>
          <w:u w:color="0432FF"/>
          <w:lang w:val="en-US"/>
        </w:rPr>
        <w:t>Imtac</w:t>
      </w:r>
      <w:proofErr w:type="spellEnd"/>
      <w:r>
        <w:rPr>
          <w:rFonts w:ascii="Arial" w:hAnsi="Arial"/>
          <w:sz w:val="28"/>
          <w:szCs w:val="28"/>
          <w:u w:color="0432FF"/>
          <w:lang w:val="en-US"/>
        </w:rPr>
        <w:t xml:space="preserve"> receives support from the Department for Infrastructure (hereafter referred to as the Department).</w:t>
      </w:r>
    </w:p>
    <w:p w14:paraId="0C8E2040" w14:textId="77777777" w:rsidR="00023155" w:rsidRPr="00AF6467" w:rsidRDefault="00023155" w:rsidP="00023155">
      <w:pPr>
        <w:pStyle w:val="Heading1"/>
        <w:rPr>
          <w:rFonts w:ascii="Arial" w:hAnsi="Arial" w:cs="Arial"/>
          <w:color w:val="000000" w:themeColor="text1"/>
          <w:sz w:val="28"/>
          <w:szCs w:val="28"/>
        </w:rPr>
      </w:pPr>
      <w:r w:rsidRPr="00AF6467">
        <w:rPr>
          <w:rFonts w:ascii="Arial" w:hAnsi="Arial" w:cs="Arial"/>
          <w:color w:val="000000" w:themeColor="text1"/>
          <w:sz w:val="28"/>
          <w:szCs w:val="28"/>
        </w:rPr>
        <w:t>General Comments</w:t>
      </w:r>
    </w:p>
    <w:p w14:paraId="4377FD62" w14:textId="77777777" w:rsidR="008D3C62" w:rsidRPr="00AF6467" w:rsidRDefault="00023155" w:rsidP="00023155">
      <w:pPr>
        <w:pStyle w:val="Heading1"/>
        <w:rPr>
          <w:rFonts w:ascii="Arial" w:hAnsi="Arial" w:cs="Arial"/>
          <w:b w:val="0"/>
          <w:bCs w:val="0"/>
          <w:color w:val="000000" w:themeColor="text1"/>
          <w:sz w:val="28"/>
          <w:szCs w:val="28"/>
        </w:rPr>
      </w:pPr>
      <w:r w:rsidRPr="00AF6467">
        <w:rPr>
          <w:rFonts w:ascii="Arial" w:hAnsi="Arial" w:cs="Arial"/>
          <w:b w:val="0"/>
          <w:bCs w:val="0"/>
          <w:color w:val="000000" w:themeColor="text1"/>
          <w:sz w:val="28"/>
          <w:szCs w:val="28"/>
        </w:rPr>
        <w:t>Imtac welcomes the opportunity to comment on the current consultation a</w:t>
      </w:r>
      <w:r w:rsidR="00F67F99" w:rsidRPr="00AF6467">
        <w:rPr>
          <w:rFonts w:ascii="Arial" w:hAnsi="Arial" w:cs="Arial"/>
          <w:b w:val="0"/>
          <w:bCs w:val="0"/>
          <w:color w:val="000000" w:themeColor="text1"/>
          <w:sz w:val="28"/>
          <w:szCs w:val="28"/>
        </w:rPr>
        <w:t xml:space="preserve">s well as </w:t>
      </w:r>
      <w:r w:rsidRPr="00AF6467">
        <w:rPr>
          <w:rFonts w:ascii="Arial" w:hAnsi="Arial" w:cs="Arial"/>
          <w:b w:val="0"/>
          <w:bCs w:val="0"/>
          <w:color w:val="000000" w:themeColor="text1"/>
          <w:sz w:val="28"/>
          <w:szCs w:val="28"/>
        </w:rPr>
        <w:t>the opportunity to meet with officials to discuss the options. The Committee was a key stakeholder in Phase 1 of BRT. The successful delivery of BRT 1</w:t>
      </w:r>
      <w:r w:rsidR="00F67F99" w:rsidRPr="00AF6467">
        <w:rPr>
          <w:rFonts w:ascii="Arial" w:hAnsi="Arial" w:cs="Arial"/>
          <w:b w:val="0"/>
          <w:bCs w:val="0"/>
          <w:color w:val="000000" w:themeColor="text1"/>
          <w:sz w:val="28"/>
          <w:szCs w:val="28"/>
        </w:rPr>
        <w:t xml:space="preserve"> as an accessible and inclusive service was the result of extensive engagement with Deaf people, disabled </w:t>
      </w:r>
      <w:proofErr w:type="gramStart"/>
      <w:r w:rsidR="00F67F99" w:rsidRPr="00AF6467">
        <w:rPr>
          <w:rFonts w:ascii="Arial" w:hAnsi="Arial" w:cs="Arial"/>
          <w:b w:val="0"/>
          <w:bCs w:val="0"/>
          <w:color w:val="000000" w:themeColor="text1"/>
          <w:sz w:val="28"/>
          <w:szCs w:val="28"/>
        </w:rPr>
        <w:t>people</w:t>
      </w:r>
      <w:proofErr w:type="gramEnd"/>
      <w:r w:rsidR="00F67F99" w:rsidRPr="00AF6467">
        <w:rPr>
          <w:rFonts w:ascii="Arial" w:hAnsi="Arial" w:cs="Arial"/>
          <w:b w:val="0"/>
          <w:bCs w:val="0"/>
          <w:color w:val="000000" w:themeColor="text1"/>
          <w:sz w:val="28"/>
          <w:szCs w:val="28"/>
        </w:rPr>
        <w:t xml:space="preserve"> and older people through Imtac. To be successful BRT 2 must adopt the same proactive approach to engagement at each stage of the project.</w:t>
      </w:r>
    </w:p>
    <w:p w14:paraId="6D407E8A" w14:textId="026B0AC5" w:rsidR="00F67F99" w:rsidRDefault="00F67F99" w:rsidP="00023155">
      <w:pPr>
        <w:pStyle w:val="Heading1"/>
        <w:rPr>
          <w:rFonts w:ascii="Arial" w:hAnsi="Arial" w:cs="Arial"/>
          <w:b w:val="0"/>
          <w:bCs w:val="0"/>
          <w:color w:val="000000" w:themeColor="text1"/>
          <w:sz w:val="28"/>
          <w:szCs w:val="28"/>
        </w:rPr>
      </w:pPr>
      <w:r w:rsidRPr="00AF6467">
        <w:rPr>
          <w:rFonts w:ascii="Arial" w:hAnsi="Arial" w:cs="Arial"/>
          <w:b w:val="0"/>
          <w:bCs w:val="0"/>
          <w:color w:val="000000" w:themeColor="text1"/>
          <w:sz w:val="28"/>
          <w:szCs w:val="28"/>
        </w:rPr>
        <w:t>The Committee is fully supportive of the concept and objectives proposed for the development of BRT 2. We believe the project represents an opportunity to build on the clear successes of BRT 1 and as the project is developed the Committee would like to discuss potential improvements to vehicle</w:t>
      </w:r>
      <w:r w:rsidR="007A16AA">
        <w:rPr>
          <w:rFonts w:ascii="Arial" w:hAnsi="Arial" w:cs="Arial"/>
          <w:b w:val="0"/>
          <w:bCs w:val="0"/>
          <w:color w:val="000000" w:themeColor="text1"/>
          <w:sz w:val="28"/>
          <w:szCs w:val="28"/>
        </w:rPr>
        <w:t xml:space="preserve"> (such as the inclusion of a second wheelchair user space)</w:t>
      </w:r>
      <w:r w:rsidRPr="00AF6467">
        <w:rPr>
          <w:rFonts w:ascii="Arial" w:hAnsi="Arial" w:cs="Arial"/>
          <w:b w:val="0"/>
          <w:bCs w:val="0"/>
          <w:color w:val="000000" w:themeColor="text1"/>
          <w:sz w:val="28"/>
          <w:szCs w:val="28"/>
        </w:rPr>
        <w:t>, other infrastructure</w:t>
      </w:r>
      <w:r w:rsidR="007A16AA">
        <w:rPr>
          <w:rFonts w:ascii="Arial" w:hAnsi="Arial" w:cs="Arial"/>
          <w:b w:val="0"/>
          <w:bCs w:val="0"/>
          <w:color w:val="000000" w:themeColor="text1"/>
          <w:sz w:val="28"/>
          <w:szCs w:val="28"/>
        </w:rPr>
        <w:t xml:space="preserve"> (such as the provision of audio announcements at interchange halts)</w:t>
      </w:r>
      <w:r w:rsidRPr="00AF6467">
        <w:rPr>
          <w:rFonts w:ascii="Arial" w:hAnsi="Arial" w:cs="Arial"/>
          <w:b w:val="0"/>
          <w:bCs w:val="0"/>
          <w:color w:val="000000" w:themeColor="text1"/>
          <w:sz w:val="28"/>
          <w:szCs w:val="28"/>
        </w:rPr>
        <w:t>, and service, based on lessons learned from BRT 1.</w:t>
      </w:r>
    </w:p>
    <w:p w14:paraId="5F88CE3A" w14:textId="5849A722" w:rsidR="00944E1E" w:rsidRDefault="00944E1E" w:rsidP="00023155">
      <w:pPr>
        <w:pStyle w:val="Heading1"/>
        <w:rPr>
          <w:rFonts w:ascii="Arial" w:hAnsi="Arial" w:cs="Arial"/>
          <w:b w:val="0"/>
          <w:bCs w:val="0"/>
          <w:color w:val="000000" w:themeColor="text1"/>
          <w:sz w:val="28"/>
          <w:szCs w:val="28"/>
        </w:rPr>
      </w:pPr>
      <w:r>
        <w:rPr>
          <w:rFonts w:ascii="Arial" w:hAnsi="Arial" w:cs="Arial"/>
          <w:b w:val="0"/>
          <w:bCs w:val="0"/>
          <w:color w:val="000000" w:themeColor="text1"/>
          <w:sz w:val="28"/>
          <w:szCs w:val="28"/>
        </w:rPr>
        <w:t xml:space="preserve">Decisions are also required around ticketing. As with BRT 1 off board ticketing arrangements will be difficult or impossible for some Deaf people, disabled </w:t>
      </w:r>
      <w:proofErr w:type="gramStart"/>
      <w:r>
        <w:rPr>
          <w:rFonts w:ascii="Arial" w:hAnsi="Arial" w:cs="Arial"/>
          <w:b w:val="0"/>
          <w:bCs w:val="0"/>
          <w:color w:val="000000" w:themeColor="text1"/>
          <w:sz w:val="28"/>
          <w:szCs w:val="28"/>
        </w:rPr>
        <w:t>people</w:t>
      </w:r>
      <w:proofErr w:type="gramEnd"/>
      <w:r>
        <w:rPr>
          <w:rFonts w:ascii="Arial" w:hAnsi="Arial" w:cs="Arial"/>
          <w:b w:val="0"/>
          <w:bCs w:val="0"/>
          <w:color w:val="000000" w:themeColor="text1"/>
          <w:sz w:val="28"/>
          <w:szCs w:val="28"/>
        </w:rPr>
        <w:t xml:space="preserve"> and older people to use. As a reasonable adjustment BRT 1 made the half fare concession used by some disabled people a free concession on Glider. As a minimum the same reasonable adjustment</w:t>
      </w:r>
      <w:r w:rsidR="003A263F">
        <w:rPr>
          <w:rFonts w:ascii="Arial" w:hAnsi="Arial" w:cs="Arial"/>
          <w:b w:val="0"/>
          <w:bCs w:val="0"/>
          <w:color w:val="000000" w:themeColor="text1"/>
          <w:sz w:val="28"/>
          <w:szCs w:val="28"/>
        </w:rPr>
        <w:t xml:space="preserve"> in relation to ticketing</w:t>
      </w:r>
      <w:r>
        <w:rPr>
          <w:rFonts w:ascii="Arial" w:hAnsi="Arial" w:cs="Arial"/>
          <w:b w:val="0"/>
          <w:bCs w:val="0"/>
          <w:color w:val="000000" w:themeColor="text1"/>
          <w:sz w:val="28"/>
          <w:szCs w:val="28"/>
        </w:rPr>
        <w:t xml:space="preserve"> must be provided on BRT 2</w:t>
      </w:r>
      <w:r w:rsidR="003A263F">
        <w:rPr>
          <w:rFonts w:ascii="Arial" w:hAnsi="Arial" w:cs="Arial"/>
          <w:b w:val="0"/>
          <w:bCs w:val="0"/>
          <w:color w:val="000000" w:themeColor="text1"/>
          <w:sz w:val="28"/>
          <w:szCs w:val="28"/>
        </w:rPr>
        <w:t xml:space="preserve">, however, given wider ticketing changes, </w:t>
      </w:r>
      <w:proofErr w:type="spellStart"/>
      <w:r w:rsidR="003A263F">
        <w:rPr>
          <w:rFonts w:ascii="Arial" w:hAnsi="Arial" w:cs="Arial"/>
          <w:b w:val="0"/>
          <w:bCs w:val="0"/>
          <w:color w:val="000000" w:themeColor="text1"/>
          <w:sz w:val="28"/>
          <w:szCs w:val="28"/>
        </w:rPr>
        <w:t>Imtac</w:t>
      </w:r>
      <w:proofErr w:type="spellEnd"/>
      <w:r w:rsidR="003A263F">
        <w:rPr>
          <w:rFonts w:ascii="Arial" w:hAnsi="Arial" w:cs="Arial"/>
          <w:b w:val="0"/>
          <w:bCs w:val="0"/>
          <w:color w:val="000000" w:themeColor="text1"/>
          <w:sz w:val="28"/>
          <w:szCs w:val="28"/>
        </w:rPr>
        <w:t xml:space="preserve"> recommends the only sustainable, </w:t>
      </w:r>
      <w:proofErr w:type="gramStart"/>
      <w:r w:rsidR="003A263F">
        <w:rPr>
          <w:rFonts w:ascii="Arial" w:hAnsi="Arial" w:cs="Arial"/>
          <w:b w:val="0"/>
          <w:bCs w:val="0"/>
          <w:color w:val="000000" w:themeColor="text1"/>
          <w:sz w:val="28"/>
          <w:szCs w:val="28"/>
        </w:rPr>
        <w:t>long term</w:t>
      </w:r>
      <w:proofErr w:type="gramEnd"/>
      <w:r w:rsidR="003A263F">
        <w:rPr>
          <w:rFonts w:ascii="Arial" w:hAnsi="Arial" w:cs="Arial"/>
          <w:b w:val="0"/>
          <w:bCs w:val="0"/>
          <w:color w:val="000000" w:themeColor="text1"/>
          <w:sz w:val="28"/>
          <w:szCs w:val="28"/>
        </w:rPr>
        <w:t xml:space="preserve"> solution is for the Department to equalise concessions for Deaf people, disabled people and older people on all eligible services.</w:t>
      </w:r>
    </w:p>
    <w:p w14:paraId="47E9692E" w14:textId="5005A819" w:rsidR="007A16AA" w:rsidRPr="007C7F3A" w:rsidRDefault="007A16AA" w:rsidP="007A16AA">
      <w:pPr>
        <w:pStyle w:val="Heading1"/>
        <w:rPr>
          <w:rFonts w:ascii="Arial" w:hAnsi="Arial" w:cs="Arial"/>
          <w:b w:val="0"/>
          <w:bCs w:val="0"/>
          <w:color w:val="000000" w:themeColor="text1"/>
          <w:sz w:val="28"/>
          <w:szCs w:val="28"/>
        </w:rPr>
      </w:pPr>
      <w:proofErr w:type="spellStart"/>
      <w:r w:rsidRPr="007C7F3A">
        <w:rPr>
          <w:rFonts w:ascii="Arial" w:hAnsi="Arial" w:cs="Arial"/>
          <w:b w:val="0"/>
          <w:bCs w:val="0"/>
          <w:color w:val="000000" w:themeColor="text1"/>
          <w:sz w:val="28"/>
          <w:szCs w:val="28"/>
        </w:rPr>
        <w:lastRenderedPageBreak/>
        <w:t>Imtac’s</w:t>
      </w:r>
      <w:proofErr w:type="spellEnd"/>
      <w:r w:rsidRPr="007C7F3A">
        <w:rPr>
          <w:rFonts w:ascii="Arial" w:hAnsi="Arial" w:cs="Arial"/>
          <w:b w:val="0"/>
          <w:bCs w:val="0"/>
          <w:color w:val="000000" w:themeColor="text1"/>
          <w:sz w:val="28"/>
          <w:szCs w:val="28"/>
        </w:rPr>
        <w:t xml:space="preserve"> advice is </w:t>
      </w:r>
      <w:r>
        <w:rPr>
          <w:rFonts w:ascii="Arial" w:hAnsi="Arial" w:cs="Arial"/>
          <w:b w:val="0"/>
          <w:bCs w:val="0"/>
          <w:color w:val="000000" w:themeColor="text1"/>
          <w:sz w:val="28"/>
          <w:szCs w:val="28"/>
        </w:rPr>
        <w:t xml:space="preserve">the </w:t>
      </w:r>
      <w:r w:rsidRPr="007C7F3A">
        <w:rPr>
          <w:rFonts w:ascii="Arial" w:hAnsi="Arial" w:cs="Arial"/>
          <w:b w:val="0"/>
          <w:bCs w:val="0"/>
          <w:color w:val="000000" w:themeColor="text1"/>
          <w:sz w:val="28"/>
          <w:szCs w:val="28"/>
        </w:rPr>
        <w:t>delivery of BRT 2 routes</w:t>
      </w:r>
      <w:r>
        <w:rPr>
          <w:rFonts w:ascii="Arial" w:hAnsi="Arial" w:cs="Arial"/>
          <w:b w:val="0"/>
          <w:bCs w:val="0"/>
          <w:color w:val="000000" w:themeColor="text1"/>
          <w:sz w:val="28"/>
          <w:szCs w:val="28"/>
        </w:rPr>
        <w:t xml:space="preserve"> must also prioritise</w:t>
      </w:r>
      <w:r w:rsidRPr="007C7F3A">
        <w:rPr>
          <w:rFonts w:ascii="Arial" w:hAnsi="Arial" w:cs="Arial"/>
          <w:b w:val="0"/>
          <w:bCs w:val="0"/>
          <w:color w:val="000000" w:themeColor="text1"/>
          <w:sz w:val="28"/>
          <w:szCs w:val="28"/>
        </w:rPr>
        <w:t xml:space="preserve"> enhanc</w:t>
      </w:r>
      <w:r>
        <w:rPr>
          <w:rFonts w:ascii="Arial" w:hAnsi="Arial" w:cs="Arial"/>
          <w:b w:val="0"/>
          <w:bCs w:val="0"/>
          <w:color w:val="000000" w:themeColor="text1"/>
          <w:sz w:val="28"/>
          <w:szCs w:val="28"/>
        </w:rPr>
        <w:t>ed</w:t>
      </w:r>
      <w:r w:rsidRPr="007C7F3A">
        <w:rPr>
          <w:rFonts w:ascii="Arial" w:hAnsi="Arial" w:cs="Arial"/>
          <w:b w:val="0"/>
          <w:bCs w:val="0"/>
          <w:color w:val="000000" w:themeColor="text1"/>
          <w:sz w:val="28"/>
          <w:szCs w:val="28"/>
        </w:rPr>
        <w:t xml:space="preserve"> safe</w:t>
      </w:r>
      <w:r>
        <w:rPr>
          <w:rFonts w:ascii="Arial" w:hAnsi="Arial" w:cs="Arial"/>
          <w:b w:val="0"/>
          <w:bCs w:val="0"/>
          <w:color w:val="000000" w:themeColor="text1"/>
          <w:sz w:val="28"/>
          <w:szCs w:val="28"/>
        </w:rPr>
        <w:t xml:space="preserve"> and</w:t>
      </w:r>
      <w:r w:rsidRPr="007C7F3A">
        <w:rPr>
          <w:rFonts w:ascii="Arial" w:hAnsi="Arial" w:cs="Arial"/>
          <w:b w:val="0"/>
          <w:bCs w:val="0"/>
          <w:color w:val="000000" w:themeColor="text1"/>
          <w:sz w:val="28"/>
          <w:szCs w:val="28"/>
        </w:rPr>
        <w:t xml:space="preserve"> access</w:t>
      </w:r>
      <w:r>
        <w:rPr>
          <w:rFonts w:ascii="Arial" w:hAnsi="Arial" w:cs="Arial"/>
          <w:b w:val="0"/>
          <w:bCs w:val="0"/>
          <w:color w:val="000000" w:themeColor="text1"/>
          <w:sz w:val="28"/>
          <w:szCs w:val="28"/>
        </w:rPr>
        <w:t>ible infrastructure</w:t>
      </w:r>
      <w:r w:rsidRPr="007C7F3A">
        <w:rPr>
          <w:rFonts w:ascii="Arial" w:hAnsi="Arial" w:cs="Arial"/>
          <w:b w:val="0"/>
          <w:bCs w:val="0"/>
          <w:color w:val="000000" w:themeColor="text1"/>
          <w:sz w:val="28"/>
          <w:szCs w:val="28"/>
        </w:rPr>
        <w:t xml:space="preserve"> for pedestrians and cyclists.  This should involve reprioritising existing road space</w:t>
      </w:r>
      <w:r>
        <w:rPr>
          <w:rFonts w:ascii="Arial" w:hAnsi="Arial" w:cs="Arial"/>
          <w:b w:val="0"/>
          <w:bCs w:val="0"/>
          <w:color w:val="000000" w:themeColor="text1"/>
          <w:sz w:val="28"/>
          <w:szCs w:val="28"/>
        </w:rPr>
        <w:t xml:space="preserve"> on the routes</w:t>
      </w:r>
      <w:r w:rsidRPr="007C7F3A">
        <w:rPr>
          <w:rFonts w:ascii="Arial" w:hAnsi="Arial" w:cs="Arial"/>
          <w:b w:val="0"/>
          <w:bCs w:val="0"/>
          <w:color w:val="000000" w:themeColor="text1"/>
          <w:sz w:val="28"/>
          <w:szCs w:val="28"/>
        </w:rPr>
        <w:t xml:space="preserve"> and providing associated infrastructure that contributes to the safe movement of all</w:t>
      </w:r>
      <w:r>
        <w:rPr>
          <w:rFonts w:ascii="Arial" w:hAnsi="Arial" w:cs="Arial"/>
          <w:b w:val="0"/>
          <w:bCs w:val="0"/>
          <w:color w:val="000000" w:themeColor="text1"/>
          <w:sz w:val="28"/>
          <w:szCs w:val="28"/>
        </w:rPr>
        <w:t xml:space="preserve"> walking, </w:t>
      </w:r>
      <w:proofErr w:type="gramStart"/>
      <w:r>
        <w:rPr>
          <w:rFonts w:ascii="Arial" w:hAnsi="Arial" w:cs="Arial"/>
          <w:b w:val="0"/>
          <w:bCs w:val="0"/>
          <w:color w:val="000000" w:themeColor="text1"/>
          <w:sz w:val="28"/>
          <w:szCs w:val="28"/>
        </w:rPr>
        <w:t>wheeling</w:t>
      </w:r>
      <w:proofErr w:type="gramEnd"/>
      <w:r>
        <w:rPr>
          <w:rFonts w:ascii="Arial" w:hAnsi="Arial" w:cs="Arial"/>
          <w:b w:val="0"/>
          <w:bCs w:val="0"/>
          <w:color w:val="000000" w:themeColor="text1"/>
          <w:sz w:val="28"/>
          <w:szCs w:val="28"/>
        </w:rPr>
        <w:t xml:space="preserve"> and cycling</w:t>
      </w:r>
      <w:r w:rsidRPr="007C7F3A">
        <w:rPr>
          <w:rFonts w:ascii="Arial" w:hAnsi="Arial" w:cs="Arial"/>
          <w:b w:val="0"/>
          <w:bCs w:val="0"/>
          <w:color w:val="000000" w:themeColor="text1"/>
          <w:sz w:val="28"/>
          <w:szCs w:val="28"/>
        </w:rPr>
        <w:t xml:space="preserve"> including</w:t>
      </w:r>
      <w:r>
        <w:rPr>
          <w:rFonts w:ascii="Arial" w:hAnsi="Arial" w:cs="Arial"/>
          <w:b w:val="0"/>
          <w:bCs w:val="0"/>
          <w:color w:val="000000" w:themeColor="text1"/>
          <w:sz w:val="28"/>
          <w:szCs w:val="28"/>
        </w:rPr>
        <w:t xml:space="preserve"> dedicated cycling infrastructure separated from pedestrians and traffic and</w:t>
      </w:r>
      <w:r w:rsidRPr="007C7F3A">
        <w:rPr>
          <w:rFonts w:ascii="Arial" w:hAnsi="Arial" w:cs="Arial"/>
          <w:b w:val="0"/>
          <w:bCs w:val="0"/>
          <w:color w:val="000000" w:themeColor="text1"/>
          <w:sz w:val="28"/>
          <w:szCs w:val="28"/>
        </w:rPr>
        <w:t xml:space="preserve"> upgraded and additional crossing facilities.  </w:t>
      </w:r>
    </w:p>
    <w:p w14:paraId="5E4365DF" w14:textId="6B3D27B0" w:rsidR="00866DEE" w:rsidRPr="003A263F" w:rsidRDefault="00F67F99" w:rsidP="00023155">
      <w:pPr>
        <w:pStyle w:val="Heading1"/>
        <w:rPr>
          <w:rFonts w:ascii="Arial" w:hAnsi="Arial" w:cs="Arial"/>
          <w:b w:val="0"/>
          <w:bCs w:val="0"/>
          <w:color w:val="000000" w:themeColor="text1"/>
          <w:sz w:val="28"/>
          <w:szCs w:val="28"/>
        </w:rPr>
      </w:pPr>
      <w:r w:rsidRPr="003A263F">
        <w:rPr>
          <w:rFonts w:ascii="Arial" w:hAnsi="Arial" w:cs="Arial"/>
          <w:b w:val="0"/>
          <w:bCs w:val="0"/>
          <w:color w:val="000000" w:themeColor="text1"/>
          <w:sz w:val="28"/>
          <w:szCs w:val="28"/>
        </w:rPr>
        <w:t>One less</w:t>
      </w:r>
      <w:r w:rsidR="00866DEE" w:rsidRPr="003A263F">
        <w:rPr>
          <w:rFonts w:ascii="Arial" w:hAnsi="Arial" w:cs="Arial"/>
          <w:b w:val="0"/>
          <w:bCs w:val="0"/>
          <w:color w:val="000000" w:themeColor="text1"/>
          <w:sz w:val="28"/>
          <w:szCs w:val="28"/>
        </w:rPr>
        <w:t xml:space="preserve">on from BRT 1 that we wish to highlight at this stage is the spacing between halts and the provision of feeder services. The increased distance between halts </w:t>
      </w:r>
      <w:r w:rsidR="00F22BBD" w:rsidRPr="003A263F">
        <w:rPr>
          <w:rFonts w:ascii="Arial" w:hAnsi="Arial" w:cs="Arial"/>
          <w:b w:val="0"/>
          <w:bCs w:val="0"/>
          <w:color w:val="000000" w:themeColor="text1"/>
          <w:sz w:val="28"/>
          <w:szCs w:val="28"/>
        </w:rPr>
        <w:t xml:space="preserve">has </w:t>
      </w:r>
      <w:r w:rsidR="00866DEE" w:rsidRPr="003A263F">
        <w:rPr>
          <w:rFonts w:ascii="Arial" w:hAnsi="Arial" w:cs="Arial"/>
          <w:b w:val="0"/>
          <w:bCs w:val="0"/>
          <w:color w:val="000000" w:themeColor="text1"/>
          <w:sz w:val="28"/>
          <w:szCs w:val="28"/>
        </w:rPr>
        <w:t xml:space="preserve">been the most negative impact of the roll out of BRT 1, with some disabled people and older people facing longer walking distances to access services. At the same time the operation of feeder services that were designed to compensate communities for the loss of existing Metro services, </w:t>
      </w:r>
      <w:r w:rsidR="00F22BBD" w:rsidRPr="003A263F">
        <w:rPr>
          <w:rFonts w:ascii="Arial" w:hAnsi="Arial" w:cs="Arial"/>
          <w:b w:val="0"/>
          <w:bCs w:val="0"/>
          <w:color w:val="000000" w:themeColor="text1"/>
          <w:sz w:val="28"/>
          <w:szCs w:val="28"/>
        </w:rPr>
        <w:t xml:space="preserve">has </w:t>
      </w:r>
      <w:r w:rsidR="00866DEE" w:rsidRPr="003A263F">
        <w:rPr>
          <w:rFonts w:ascii="Arial" w:hAnsi="Arial" w:cs="Arial"/>
          <w:b w:val="0"/>
          <w:bCs w:val="0"/>
          <w:color w:val="000000" w:themeColor="text1"/>
          <w:sz w:val="28"/>
          <w:szCs w:val="28"/>
        </w:rPr>
        <w:t>left many in these communities feeling worse off than before.</w:t>
      </w:r>
    </w:p>
    <w:p w14:paraId="5AA81206" w14:textId="77777777" w:rsidR="00F67F99" w:rsidRPr="003A263F" w:rsidRDefault="00866DEE" w:rsidP="00023155">
      <w:pPr>
        <w:pStyle w:val="Heading1"/>
        <w:rPr>
          <w:rFonts w:ascii="Arial" w:hAnsi="Arial" w:cs="Arial"/>
          <w:b w:val="0"/>
          <w:bCs w:val="0"/>
          <w:color w:val="000000" w:themeColor="text1"/>
          <w:sz w:val="28"/>
          <w:szCs w:val="28"/>
        </w:rPr>
      </w:pPr>
      <w:r w:rsidRPr="003A263F">
        <w:rPr>
          <w:rFonts w:ascii="Arial" w:hAnsi="Arial" w:cs="Arial"/>
          <w:b w:val="0"/>
          <w:bCs w:val="0"/>
          <w:color w:val="000000" w:themeColor="text1"/>
          <w:sz w:val="28"/>
          <w:szCs w:val="28"/>
        </w:rPr>
        <w:t>BRT 2 must learn the lessons from BRT 1 and look again at how best to maintain</w:t>
      </w:r>
      <w:r w:rsidR="00C20F16" w:rsidRPr="003A263F">
        <w:rPr>
          <w:rFonts w:ascii="Arial" w:hAnsi="Arial" w:cs="Arial"/>
          <w:b w:val="0"/>
          <w:bCs w:val="0"/>
          <w:color w:val="000000" w:themeColor="text1"/>
          <w:sz w:val="28"/>
          <w:szCs w:val="28"/>
        </w:rPr>
        <w:t xml:space="preserve"> existing</w:t>
      </w:r>
      <w:r w:rsidRPr="003A263F">
        <w:rPr>
          <w:rFonts w:ascii="Arial" w:hAnsi="Arial" w:cs="Arial"/>
          <w:b w:val="0"/>
          <w:bCs w:val="0"/>
          <w:color w:val="000000" w:themeColor="text1"/>
          <w:sz w:val="28"/>
          <w:szCs w:val="28"/>
        </w:rPr>
        <w:t xml:space="preserve"> access to bus</w:t>
      </w:r>
      <w:r w:rsidR="00C20F16" w:rsidRPr="003A263F">
        <w:rPr>
          <w:rFonts w:ascii="Arial" w:hAnsi="Arial" w:cs="Arial"/>
          <w:b w:val="0"/>
          <w:bCs w:val="0"/>
          <w:color w:val="000000" w:themeColor="text1"/>
          <w:sz w:val="28"/>
          <w:szCs w:val="28"/>
        </w:rPr>
        <w:t xml:space="preserve"> services</w:t>
      </w:r>
      <w:r w:rsidRPr="003A263F">
        <w:rPr>
          <w:rFonts w:ascii="Arial" w:hAnsi="Arial" w:cs="Arial"/>
          <w:b w:val="0"/>
          <w:bCs w:val="0"/>
          <w:color w:val="000000" w:themeColor="text1"/>
          <w:sz w:val="28"/>
          <w:szCs w:val="28"/>
        </w:rPr>
        <w:t xml:space="preserve"> and</w:t>
      </w:r>
      <w:r w:rsidR="00C20F16" w:rsidRPr="003A263F">
        <w:rPr>
          <w:rFonts w:ascii="Arial" w:hAnsi="Arial" w:cs="Arial"/>
          <w:b w:val="0"/>
          <w:bCs w:val="0"/>
          <w:color w:val="000000" w:themeColor="text1"/>
          <w:sz w:val="28"/>
          <w:szCs w:val="28"/>
        </w:rPr>
        <w:t xml:space="preserve"> other</w:t>
      </w:r>
      <w:r w:rsidRPr="003A263F">
        <w:rPr>
          <w:rFonts w:ascii="Arial" w:hAnsi="Arial" w:cs="Arial"/>
          <w:b w:val="0"/>
          <w:bCs w:val="0"/>
          <w:color w:val="000000" w:themeColor="text1"/>
          <w:sz w:val="28"/>
          <w:szCs w:val="28"/>
        </w:rPr>
        <w:t xml:space="preserve"> local services for people living along the routes.  </w:t>
      </w:r>
      <w:r w:rsidR="00C20F16" w:rsidRPr="003A263F">
        <w:rPr>
          <w:rFonts w:ascii="Arial" w:hAnsi="Arial" w:cs="Arial"/>
          <w:b w:val="0"/>
          <w:bCs w:val="0"/>
          <w:color w:val="000000" w:themeColor="text1"/>
          <w:sz w:val="28"/>
          <w:szCs w:val="28"/>
        </w:rPr>
        <w:t>Options that should be considered include:</w:t>
      </w:r>
    </w:p>
    <w:p w14:paraId="7CC84D3D" w14:textId="77777777" w:rsidR="00C20F16" w:rsidRPr="003A263F" w:rsidRDefault="00C20F16" w:rsidP="00C20F16">
      <w:pPr>
        <w:pStyle w:val="Heading1"/>
        <w:numPr>
          <w:ilvl w:val="0"/>
          <w:numId w:val="1"/>
        </w:numPr>
        <w:rPr>
          <w:rFonts w:ascii="Arial" w:hAnsi="Arial" w:cs="Arial"/>
          <w:b w:val="0"/>
          <w:bCs w:val="0"/>
          <w:color w:val="000000" w:themeColor="text1"/>
          <w:sz w:val="28"/>
          <w:szCs w:val="28"/>
        </w:rPr>
      </w:pPr>
      <w:r w:rsidRPr="003A263F">
        <w:rPr>
          <w:rFonts w:ascii="Arial" w:hAnsi="Arial" w:cs="Arial"/>
          <w:b w:val="0"/>
          <w:bCs w:val="0"/>
          <w:color w:val="000000" w:themeColor="text1"/>
          <w:sz w:val="28"/>
          <w:szCs w:val="28"/>
        </w:rPr>
        <w:t>Reducing the distance between halts on BRT 2 routes</w:t>
      </w:r>
    </w:p>
    <w:p w14:paraId="2B480DEE" w14:textId="77777777" w:rsidR="00C20F16" w:rsidRPr="003A263F" w:rsidRDefault="00C20F16" w:rsidP="00C20F16">
      <w:pPr>
        <w:pStyle w:val="Heading1"/>
        <w:numPr>
          <w:ilvl w:val="0"/>
          <w:numId w:val="1"/>
        </w:numPr>
        <w:rPr>
          <w:rFonts w:ascii="Arial" w:hAnsi="Arial" w:cs="Arial"/>
          <w:b w:val="0"/>
          <w:bCs w:val="0"/>
          <w:color w:val="000000" w:themeColor="text1"/>
          <w:sz w:val="28"/>
          <w:szCs w:val="28"/>
        </w:rPr>
      </w:pPr>
      <w:r w:rsidRPr="003A263F">
        <w:rPr>
          <w:rFonts w:ascii="Arial" w:hAnsi="Arial" w:cs="Arial"/>
          <w:b w:val="0"/>
          <w:bCs w:val="0"/>
          <w:color w:val="000000" w:themeColor="text1"/>
          <w:sz w:val="28"/>
          <w:szCs w:val="28"/>
        </w:rPr>
        <w:t>Improving local services to both feed into BRT 2 but also provide access to local services and amenities</w:t>
      </w:r>
    </w:p>
    <w:p w14:paraId="064B252D" w14:textId="77777777" w:rsidR="00C20F16" w:rsidRPr="003A263F" w:rsidRDefault="00C20F16" w:rsidP="00C20F16">
      <w:pPr>
        <w:pStyle w:val="Heading1"/>
        <w:numPr>
          <w:ilvl w:val="0"/>
          <w:numId w:val="1"/>
        </w:numPr>
        <w:rPr>
          <w:rFonts w:ascii="Arial" w:hAnsi="Arial" w:cs="Arial"/>
          <w:b w:val="0"/>
          <w:bCs w:val="0"/>
          <w:color w:val="000000" w:themeColor="text1"/>
          <w:sz w:val="28"/>
          <w:szCs w:val="28"/>
        </w:rPr>
      </w:pPr>
      <w:r w:rsidRPr="003A263F">
        <w:rPr>
          <w:rFonts w:ascii="Arial" w:hAnsi="Arial" w:cs="Arial"/>
          <w:b w:val="0"/>
          <w:bCs w:val="0"/>
          <w:color w:val="000000" w:themeColor="text1"/>
          <w:sz w:val="28"/>
          <w:szCs w:val="28"/>
        </w:rPr>
        <w:t>Introducing demand responsive services to provide access to local services and amenities and link with BRT 2 for longer journeys</w:t>
      </w:r>
    </w:p>
    <w:p w14:paraId="0BDDEE4A" w14:textId="77777777" w:rsidR="00C20F16" w:rsidRPr="003A263F" w:rsidRDefault="00C20F16" w:rsidP="00C20F16">
      <w:pPr>
        <w:pStyle w:val="Heading1"/>
        <w:rPr>
          <w:rFonts w:ascii="Arial" w:hAnsi="Arial" w:cs="Arial"/>
          <w:color w:val="000000" w:themeColor="text1"/>
          <w:sz w:val="28"/>
          <w:szCs w:val="28"/>
        </w:rPr>
      </w:pPr>
      <w:r w:rsidRPr="003A263F">
        <w:rPr>
          <w:rFonts w:ascii="Arial" w:hAnsi="Arial" w:cs="Arial"/>
          <w:color w:val="000000" w:themeColor="text1"/>
          <w:sz w:val="28"/>
          <w:szCs w:val="28"/>
        </w:rPr>
        <w:t>Comments on the route options</w:t>
      </w:r>
    </w:p>
    <w:p w14:paraId="5C0B5689" w14:textId="77777777" w:rsidR="00C20F16" w:rsidRPr="003A263F" w:rsidRDefault="00C20F16" w:rsidP="00023155">
      <w:pPr>
        <w:pStyle w:val="Heading1"/>
        <w:rPr>
          <w:rFonts w:ascii="Arial" w:hAnsi="Arial" w:cs="Arial"/>
          <w:b w:val="0"/>
          <w:bCs w:val="0"/>
          <w:i/>
          <w:iCs/>
          <w:color w:val="000000" w:themeColor="text1"/>
          <w:sz w:val="28"/>
          <w:szCs w:val="28"/>
          <w:u w:val="single"/>
        </w:rPr>
      </w:pPr>
      <w:r w:rsidRPr="003A263F">
        <w:rPr>
          <w:rFonts w:ascii="Arial" w:hAnsi="Arial" w:cs="Arial"/>
          <w:b w:val="0"/>
          <w:bCs w:val="0"/>
          <w:i/>
          <w:iCs/>
          <w:color w:val="000000" w:themeColor="text1"/>
          <w:sz w:val="28"/>
          <w:szCs w:val="28"/>
          <w:u w:val="single"/>
        </w:rPr>
        <w:t>North</w:t>
      </w:r>
    </w:p>
    <w:p w14:paraId="3A03B4D0" w14:textId="77777777" w:rsidR="00C20F16" w:rsidRPr="003A263F" w:rsidRDefault="00C20F16" w:rsidP="00023155">
      <w:pPr>
        <w:pStyle w:val="Heading1"/>
        <w:rPr>
          <w:rFonts w:ascii="Arial" w:hAnsi="Arial" w:cs="Arial"/>
          <w:b w:val="0"/>
          <w:bCs w:val="0"/>
          <w:color w:val="000000" w:themeColor="text1"/>
          <w:sz w:val="28"/>
          <w:szCs w:val="28"/>
        </w:rPr>
      </w:pPr>
      <w:r w:rsidRPr="003A263F">
        <w:rPr>
          <w:rFonts w:ascii="Arial" w:hAnsi="Arial" w:cs="Arial"/>
          <w:b w:val="0"/>
          <w:bCs w:val="0"/>
          <w:color w:val="000000" w:themeColor="text1"/>
          <w:sz w:val="28"/>
          <w:szCs w:val="28"/>
        </w:rPr>
        <w:t>The Committee has no specific preference for which route is chosen for the northern route for BRT 2. We do recommend that the final choice should be made in line with the objectives for the project and be guided by the necessity to maximise opportunities to promote and support equality and social inclusion.</w:t>
      </w:r>
    </w:p>
    <w:p w14:paraId="3B3C70BF" w14:textId="242869CC" w:rsidR="00304384" w:rsidRPr="003A263F" w:rsidRDefault="00304384" w:rsidP="00023155">
      <w:pPr>
        <w:pStyle w:val="Heading1"/>
        <w:rPr>
          <w:rFonts w:ascii="Arial" w:hAnsi="Arial" w:cs="Arial"/>
          <w:b w:val="0"/>
          <w:bCs w:val="0"/>
          <w:color w:val="000000" w:themeColor="text1"/>
          <w:sz w:val="28"/>
          <w:szCs w:val="28"/>
        </w:rPr>
      </w:pPr>
      <w:r w:rsidRPr="003A263F">
        <w:rPr>
          <w:rFonts w:ascii="Arial" w:hAnsi="Arial" w:cs="Arial"/>
          <w:b w:val="0"/>
          <w:bCs w:val="0"/>
          <w:color w:val="000000" w:themeColor="text1"/>
          <w:sz w:val="28"/>
          <w:szCs w:val="28"/>
        </w:rPr>
        <w:t xml:space="preserve">Where existing or new park &amp; ride facilities are proposed as part of BRT 2, it is essential that accessible parking is provided consistent with current best practice both in terms of design and quantity. Currently the Department generally makes an under provision of accessible parking, citing low usage as a justification. Imtac has challenged this assumption, focusing on the poor accessibility of buses servicing sites as the main </w:t>
      </w:r>
      <w:r w:rsidRPr="003A263F">
        <w:rPr>
          <w:rFonts w:ascii="Arial" w:hAnsi="Arial" w:cs="Arial"/>
          <w:b w:val="0"/>
          <w:bCs w:val="0"/>
          <w:color w:val="000000" w:themeColor="text1"/>
          <w:sz w:val="28"/>
          <w:szCs w:val="28"/>
        </w:rPr>
        <w:lastRenderedPageBreak/>
        <w:t xml:space="preserve">barrier to disabled people and older people using park &amp; ride. This is amply demonstrated by the under provision of accessible parking at Dundonald Park &amp; Ride, where </w:t>
      </w:r>
      <w:r w:rsidR="00F22BBD" w:rsidRPr="003A263F">
        <w:rPr>
          <w:rFonts w:ascii="Arial" w:hAnsi="Arial" w:cs="Arial"/>
          <w:b w:val="0"/>
          <w:bCs w:val="0"/>
          <w:color w:val="000000" w:themeColor="text1"/>
          <w:sz w:val="28"/>
          <w:szCs w:val="28"/>
        </w:rPr>
        <w:t xml:space="preserve">the </w:t>
      </w:r>
      <w:r w:rsidRPr="003A263F">
        <w:rPr>
          <w:rFonts w:ascii="Arial" w:hAnsi="Arial" w:cs="Arial"/>
          <w:b w:val="0"/>
          <w:bCs w:val="0"/>
          <w:color w:val="000000" w:themeColor="text1"/>
          <w:sz w:val="28"/>
          <w:szCs w:val="28"/>
        </w:rPr>
        <w:t xml:space="preserve">accessible </w:t>
      </w:r>
      <w:r w:rsidR="00F22BBD" w:rsidRPr="003A263F">
        <w:rPr>
          <w:rFonts w:ascii="Arial" w:hAnsi="Arial" w:cs="Arial"/>
          <w:b w:val="0"/>
          <w:bCs w:val="0"/>
          <w:color w:val="000000" w:themeColor="text1"/>
          <w:sz w:val="28"/>
          <w:szCs w:val="28"/>
        </w:rPr>
        <w:t xml:space="preserve">Glider </w:t>
      </w:r>
      <w:r w:rsidRPr="003A263F">
        <w:rPr>
          <w:rFonts w:ascii="Arial" w:hAnsi="Arial" w:cs="Arial"/>
          <w:b w:val="0"/>
          <w:bCs w:val="0"/>
          <w:color w:val="000000" w:themeColor="text1"/>
          <w:sz w:val="28"/>
          <w:szCs w:val="28"/>
        </w:rPr>
        <w:t>service means demand for accessible spaces outstrips supply. The provision of accessible parking should also allow for larger vehicles used by some disabled people and charging facilities for people using electric vehicles.</w:t>
      </w:r>
    </w:p>
    <w:p w14:paraId="18BE196B" w14:textId="77777777" w:rsidR="00C20F16" w:rsidRPr="003A263F" w:rsidRDefault="00304384" w:rsidP="00023155">
      <w:pPr>
        <w:pStyle w:val="Heading1"/>
        <w:rPr>
          <w:rFonts w:ascii="Arial" w:hAnsi="Arial" w:cs="Arial"/>
          <w:b w:val="0"/>
          <w:bCs w:val="0"/>
          <w:i/>
          <w:iCs/>
          <w:color w:val="000000" w:themeColor="text1"/>
          <w:sz w:val="28"/>
          <w:szCs w:val="28"/>
          <w:u w:val="single"/>
        </w:rPr>
      </w:pPr>
      <w:r w:rsidRPr="003A263F">
        <w:rPr>
          <w:rFonts w:ascii="Arial" w:hAnsi="Arial" w:cs="Arial"/>
          <w:b w:val="0"/>
          <w:bCs w:val="0"/>
          <w:i/>
          <w:iCs/>
          <w:color w:val="000000" w:themeColor="text1"/>
          <w:sz w:val="28"/>
          <w:szCs w:val="28"/>
          <w:u w:val="single"/>
        </w:rPr>
        <w:t xml:space="preserve">South   </w:t>
      </w:r>
    </w:p>
    <w:p w14:paraId="4FE1E307" w14:textId="77777777" w:rsidR="00C20F16" w:rsidRPr="003A263F" w:rsidRDefault="00304384" w:rsidP="00023155">
      <w:pPr>
        <w:pStyle w:val="Heading1"/>
        <w:rPr>
          <w:rFonts w:ascii="Arial" w:hAnsi="Arial" w:cs="Arial"/>
          <w:b w:val="0"/>
          <w:bCs w:val="0"/>
          <w:color w:val="000000" w:themeColor="text1"/>
          <w:sz w:val="28"/>
          <w:szCs w:val="28"/>
        </w:rPr>
      </w:pPr>
      <w:r w:rsidRPr="003A263F">
        <w:rPr>
          <w:rFonts w:ascii="Arial" w:hAnsi="Arial" w:cs="Arial"/>
          <w:b w:val="0"/>
          <w:bCs w:val="0"/>
          <w:color w:val="000000" w:themeColor="text1"/>
          <w:sz w:val="28"/>
          <w:szCs w:val="28"/>
        </w:rPr>
        <w:t>Imtac is broadly supportive of proposals for the southern route</w:t>
      </w:r>
      <w:r w:rsidR="00477BE2" w:rsidRPr="003A263F">
        <w:rPr>
          <w:rFonts w:ascii="Arial" w:hAnsi="Arial" w:cs="Arial"/>
          <w:b w:val="0"/>
          <w:bCs w:val="0"/>
          <w:color w:val="000000" w:themeColor="text1"/>
          <w:sz w:val="28"/>
          <w:szCs w:val="28"/>
        </w:rPr>
        <w:t xml:space="preserve"> including termination at </w:t>
      </w:r>
      <w:proofErr w:type="spellStart"/>
      <w:r w:rsidR="00477BE2" w:rsidRPr="003A263F">
        <w:rPr>
          <w:rFonts w:ascii="Arial" w:hAnsi="Arial" w:cs="Arial"/>
          <w:b w:val="0"/>
          <w:bCs w:val="0"/>
          <w:color w:val="000000" w:themeColor="text1"/>
          <w:sz w:val="28"/>
          <w:szCs w:val="28"/>
        </w:rPr>
        <w:t>Cairnshill</w:t>
      </w:r>
      <w:proofErr w:type="spellEnd"/>
      <w:r w:rsidR="00477BE2" w:rsidRPr="003A263F">
        <w:rPr>
          <w:rFonts w:ascii="Arial" w:hAnsi="Arial" w:cs="Arial"/>
          <w:b w:val="0"/>
          <w:bCs w:val="0"/>
          <w:color w:val="000000" w:themeColor="text1"/>
          <w:sz w:val="28"/>
          <w:szCs w:val="28"/>
        </w:rPr>
        <w:t xml:space="preserve"> Park &amp; Ride. We believe that the project should allow for a future extension to Carryduff if this is deemed feasible </w:t>
      </w:r>
      <w:proofErr w:type="gramStart"/>
      <w:r w:rsidR="00477BE2" w:rsidRPr="003A263F">
        <w:rPr>
          <w:rFonts w:ascii="Arial" w:hAnsi="Arial" w:cs="Arial"/>
          <w:b w:val="0"/>
          <w:bCs w:val="0"/>
          <w:color w:val="000000" w:themeColor="text1"/>
          <w:sz w:val="28"/>
          <w:szCs w:val="28"/>
        </w:rPr>
        <w:t>at a later date</w:t>
      </w:r>
      <w:proofErr w:type="gramEnd"/>
      <w:r w:rsidR="00477BE2" w:rsidRPr="003A263F">
        <w:rPr>
          <w:rFonts w:ascii="Arial" w:hAnsi="Arial" w:cs="Arial"/>
          <w:b w:val="0"/>
          <w:bCs w:val="0"/>
          <w:color w:val="000000" w:themeColor="text1"/>
          <w:sz w:val="28"/>
          <w:szCs w:val="28"/>
        </w:rPr>
        <w:t>.</w:t>
      </w:r>
    </w:p>
    <w:p w14:paraId="27CF767C" w14:textId="77777777" w:rsidR="00477BE2" w:rsidRPr="003A263F" w:rsidRDefault="00477BE2" w:rsidP="00023155">
      <w:pPr>
        <w:pStyle w:val="Heading1"/>
        <w:rPr>
          <w:rFonts w:ascii="Arial" w:hAnsi="Arial" w:cs="Arial"/>
          <w:b w:val="0"/>
          <w:bCs w:val="0"/>
          <w:i/>
          <w:iCs/>
          <w:color w:val="000000" w:themeColor="text1"/>
          <w:sz w:val="28"/>
          <w:szCs w:val="28"/>
          <w:u w:val="single"/>
        </w:rPr>
      </w:pPr>
      <w:r w:rsidRPr="003A263F">
        <w:rPr>
          <w:rFonts w:ascii="Arial" w:hAnsi="Arial" w:cs="Arial"/>
          <w:b w:val="0"/>
          <w:bCs w:val="0"/>
          <w:i/>
          <w:iCs/>
          <w:color w:val="000000" w:themeColor="text1"/>
          <w:sz w:val="28"/>
          <w:szCs w:val="28"/>
          <w:u w:val="single"/>
        </w:rPr>
        <w:t>G2 Extension</w:t>
      </w:r>
    </w:p>
    <w:p w14:paraId="5D013EF3" w14:textId="77777777" w:rsidR="00477BE2" w:rsidRPr="003A263F" w:rsidRDefault="00477BE2" w:rsidP="00023155">
      <w:pPr>
        <w:pStyle w:val="Heading1"/>
        <w:rPr>
          <w:rFonts w:ascii="Arial" w:hAnsi="Arial" w:cs="Arial"/>
          <w:b w:val="0"/>
          <w:bCs w:val="0"/>
          <w:color w:val="000000" w:themeColor="text1"/>
          <w:sz w:val="28"/>
          <w:szCs w:val="28"/>
        </w:rPr>
      </w:pPr>
      <w:r w:rsidRPr="003A263F">
        <w:rPr>
          <w:rFonts w:ascii="Arial" w:hAnsi="Arial" w:cs="Arial"/>
          <w:b w:val="0"/>
          <w:bCs w:val="0"/>
          <w:color w:val="000000" w:themeColor="text1"/>
          <w:sz w:val="28"/>
          <w:szCs w:val="28"/>
        </w:rPr>
        <w:t>The Committee is broadly supportive of proposals to extend the existing G2 route to include access to Queen’s University and Belfast City Hospital. We are, however, concerned about the potential impact of these changes on existing Metro 8 and 9 services and seek reassurances that people who rely on existing services beyond the G2 extension will not experience a reduction in service levels.</w:t>
      </w:r>
    </w:p>
    <w:p w14:paraId="13D8CA32" w14:textId="3A625738" w:rsidR="00477BE2" w:rsidRPr="003A263F" w:rsidRDefault="00477BE2" w:rsidP="00023155">
      <w:pPr>
        <w:pStyle w:val="Heading1"/>
        <w:rPr>
          <w:rFonts w:ascii="Arial" w:hAnsi="Arial" w:cs="Arial"/>
          <w:b w:val="0"/>
          <w:bCs w:val="0"/>
          <w:color w:val="000000" w:themeColor="text1"/>
          <w:sz w:val="28"/>
          <w:szCs w:val="28"/>
        </w:rPr>
      </w:pPr>
      <w:r w:rsidRPr="003A263F">
        <w:rPr>
          <w:rFonts w:ascii="Arial" w:hAnsi="Arial" w:cs="Arial"/>
          <w:b w:val="0"/>
          <w:bCs w:val="0"/>
          <w:color w:val="000000" w:themeColor="text1"/>
          <w:sz w:val="28"/>
          <w:szCs w:val="28"/>
        </w:rPr>
        <w:t xml:space="preserve">During the meeting with </w:t>
      </w:r>
      <w:r w:rsidR="002074A2" w:rsidRPr="003A263F">
        <w:rPr>
          <w:rFonts w:ascii="Arial" w:hAnsi="Arial" w:cs="Arial"/>
          <w:b w:val="0"/>
          <w:bCs w:val="0"/>
          <w:color w:val="000000" w:themeColor="text1"/>
          <w:sz w:val="28"/>
          <w:szCs w:val="28"/>
        </w:rPr>
        <w:t>officials,</w:t>
      </w:r>
      <w:r w:rsidRPr="003A263F">
        <w:rPr>
          <w:rFonts w:ascii="Arial" w:hAnsi="Arial" w:cs="Arial"/>
          <w:b w:val="0"/>
          <w:bCs w:val="0"/>
          <w:color w:val="000000" w:themeColor="text1"/>
          <w:sz w:val="28"/>
          <w:szCs w:val="28"/>
        </w:rPr>
        <w:t xml:space="preserve"> we sought an explanation as to why this service could not also serve the new Transport Hub. Whilst the Committee can accept that there are practical reasons why </w:t>
      </w:r>
      <w:r w:rsidR="002074A2" w:rsidRPr="003A263F">
        <w:rPr>
          <w:rFonts w:ascii="Arial" w:hAnsi="Arial" w:cs="Arial"/>
          <w:b w:val="0"/>
          <w:bCs w:val="0"/>
          <w:color w:val="000000" w:themeColor="text1"/>
          <w:sz w:val="28"/>
          <w:szCs w:val="28"/>
        </w:rPr>
        <w:t xml:space="preserve">BRT 2 cannot service the </w:t>
      </w:r>
      <w:r w:rsidR="00083F52" w:rsidRPr="003A263F">
        <w:rPr>
          <w:rFonts w:ascii="Arial" w:hAnsi="Arial" w:cs="Arial"/>
          <w:b w:val="0"/>
          <w:bCs w:val="0"/>
          <w:color w:val="000000" w:themeColor="text1"/>
          <w:sz w:val="28"/>
          <w:szCs w:val="28"/>
        </w:rPr>
        <w:t>Hub</w:t>
      </w:r>
      <w:r w:rsidR="002074A2" w:rsidRPr="003A263F">
        <w:rPr>
          <w:rFonts w:ascii="Arial" w:hAnsi="Arial" w:cs="Arial"/>
          <w:b w:val="0"/>
          <w:bCs w:val="0"/>
          <w:color w:val="000000" w:themeColor="text1"/>
          <w:sz w:val="28"/>
          <w:szCs w:val="28"/>
        </w:rPr>
        <w:t>, a walking distance of 200m from the Hub to access wider Belfast bus services is completely unacceptable</w:t>
      </w:r>
      <w:r w:rsidR="00083F52" w:rsidRPr="003A263F">
        <w:rPr>
          <w:rFonts w:ascii="Arial" w:hAnsi="Arial" w:cs="Arial"/>
          <w:b w:val="0"/>
          <w:bCs w:val="0"/>
          <w:color w:val="000000" w:themeColor="text1"/>
          <w:sz w:val="28"/>
          <w:szCs w:val="28"/>
        </w:rPr>
        <w:t xml:space="preserve"> and inaccessible to many disabled people and older people</w:t>
      </w:r>
      <w:r w:rsidR="002074A2" w:rsidRPr="003A263F">
        <w:rPr>
          <w:rFonts w:ascii="Arial" w:hAnsi="Arial" w:cs="Arial"/>
          <w:b w:val="0"/>
          <w:bCs w:val="0"/>
          <w:color w:val="000000" w:themeColor="text1"/>
          <w:sz w:val="28"/>
          <w:szCs w:val="28"/>
        </w:rPr>
        <w:t xml:space="preserve">. The significant investment in a fully accessible and inclusive transport hub is rendered useless if the hub does not connect </w:t>
      </w:r>
      <w:r w:rsidR="00083F52" w:rsidRPr="003A263F">
        <w:rPr>
          <w:rFonts w:ascii="Arial" w:hAnsi="Arial" w:cs="Arial"/>
          <w:b w:val="0"/>
          <w:bCs w:val="0"/>
          <w:color w:val="000000" w:themeColor="text1"/>
          <w:sz w:val="28"/>
          <w:szCs w:val="28"/>
        </w:rPr>
        <w:t>Deaf people,</w:t>
      </w:r>
      <w:r w:rsidR="00AF6467">
        <w:rPr>
          <w:rFonts w:ascii="Arial" w:hAnsi="Arial" w:cs="Arial"/>
          <w:b w:val="0"/>
          <w:bCs w:val="0"/>
          <w:color w:val="000000" w:themeColor="text1"/>
          <w:sz w:val="28"/>
          <w:szCs w:val="28"/>
        </w:rPr>
        <w:t xml:space="preserve"> </w:t>
      </w:r>
      <w:r w:rsidR="002074A2" w:rsidRPr="003A263F">
        <w:rPr>
          <w:rFonts w:ascii="Arial" w:hAnsi="Arial" w:cs="Arial"/>
          <w:b w:val="0"/>
          <w:bCs w:val="0"/>
          <w:color w:val="000000" w:themeColor="text1"/>
          <w:sz w:val="28"/>
          <w:szCs w:val="28"/>
        </w:rPr>
        <w:t>disabled people</w:t>
      </w:r>
      <w:r w:rsidR="00083F52" w:rsidRPr="003A263F">
        <w:rPr>
          <w:rFonts w:ascii="Arial" w:hAnsi="Arial" w:cs="Arial"/>
          <w:b w:val="0"/>
          <w:bCs w:val="0"/>
          <w:color w:val="000000" w:themeColor="text1"/>
          <w:sz w:val="28"/>
          <w:szCs w:val="28"/>
        </w:rPr>
        <w:t xml:space="preserve">, </w:t>
      </w:r>
      <w:r w:rsidR="002074A2" w:rsidRPr="003A263F">
        <w:rPr>
          <w:rFonts w:ascii="Arial" w:hAnsi="Arial" w:cs="Arial"/>
          <w:b w:val="0"/>
          <w:bCs w:val="0"/>
          <w:color w:val="000000" w:themeColor="text1"/>
          <w:sz w:val="28"/>
          <w:szCs w:val="28"/>
        </w:rPr>
        <w:t xml:space="preserve">older </w:t>
      </w:r>
      <w:proofErr w:type="gramStart"/>
      <w:r w:rsidR="002074A2" w:rsidRPr="003A263F">
        <w:rPr>
          <w:rFonts w:ascii="Arial" w:hAnsi="Arial" w:cs="Arial"/>
          <w:b w:val="0"/>
          <w:bCs w:val="0"/>
          <w:color w:val="000000" w:themeColor="text1"/>
          <w:sz w:val="28"/>
          <w:szCs w:val="28"/>
        </w:rPr>
        <w:t>people</w:t>
      </w:r>
      <w:proofErr w:type="gramEnd"/>
      <w:r w:rsidR="00083F52" w:rsidRPr="003A263F">
        <w:rPr>
          <w:rFonts w:ascii="Arial" w:hAnsi="Arial" w:cs="Arial"/>
          <w:b w:val="0"/>
          <w:bCs w:val="0"/>
          <w:color w:val="000000" w:themeColor="text1"/>
          <w:sz w:val="28"/>
          <w:szCs w:val="28"/>
        </w:rPr>
        <w:t xml:space="preserve"> and others</w:t>
      </w:r>
      <w:r w:rsidR="002074A2" w:rsidRPr="003A263F">
        <w:rPr>
          <w:rFonts w:ascii="Arial" w:hAnsi="Arial" w:cs="Arial"/>
          <w:b w:val="0"/>
          <w:bCs w:val="0"/>
          <w:color w:val="000000" w:themeColor="text1"/>
          <w:sz w:val="28"/>
          <w:szCs w:val="28"/>
        </w:rPr>
        <w:t xml:space="preserve"> to the city </w:t>
      </w:r>
      <w:r w:rsidR="000943B8" w:rsidRPr="003A263F">
        <w:rPr>
          <w:rFonts w:ascii="Arial" w:hAnsi="Arial" w:cs="Arial"/>
          <w:b w:val="0"/>
          <w:bCs w:val="0"/>
          <w:color w:val="000000" w:themeColor="text1"/>
          <w:sz w:val="28"/>
          <w:szCs w:val="28"/>
        </w:rPr>
        <w:t xml:space="preserve">it </w:t>
      </w:r>
      <w:r w:rsidR="002074A2" w:rsidRPr="003A263F">
        <w:rPr>
          <w:rFonts w:ascii="Arial" w:hAnsi="Arial" w:cs="Arial"/>
          <w:b w:val="0"/>
          <w:bCs w:val="0"/>
          <w:color w:val="000000" w:themeColor="text1"/>
          <w:sz w:val="28"/>
          <w:szCs w:val="28"/>
        </w:rPr>
        <w:t xml:space="preserve">serves. If the Hub is not to be served by BRT 2 Imtac seeks urgent clarification from the Department about how </w:t>
      </w:r>
      <w:r w:rsidR="00C331AB" w:rsidRPr="003A263F">
        <w:rPr>
          <w:rFonts w:ascii="Arial" w:hAnsi="Arial" w:cs="Arial"/>
          <w:b w:val="0"/>
          <w:bCs w:val="0"/>
          <w:color w:val="000000" w:themeColor="text1"/>
          <w:sz w:val="28"/>
          <w:szCs w:val="28"/>
        </w:rPr>
        <w:t>people using the new Hub will access both the city centre and the wider Belfast bus network.</w:t>
      </w:r>
    </w:p>
    <w:p w14:paraId="7ED19270" w14:textId="77777777" w:rsidR="00C331AB" w:rsidRPr="003A263F" w:rsidRDefault="00C331AB" w:rsidP="00023155">
      <w:pPr>
        <w:pStyle w:val="Heading1"/>
        <w:rPr>
          <w:rFonts w:ascii="Arial" w:hAnsi="Arial" w:cs="Arial"/>
          <w:b w:val="0"/>
          <w:bCs w:val="0"/>
          <w:i/>
          <w:iCs/>
          <w:color w:val="000000" w:themeColor="text1"/>
          <w:sz w:val="28"/>
          <w:szCs w:val="28"/>
        </w:rPr>
      </w:pPr>
      <w:r w:rsidRPr="003A263F">
        <w:rPr>
          <w:rFonts w:ascii="Arial" w:hAnsi="Arial" w:cs="Arial"/>
          <w:b w:val="0"/>
          <w:bCs w:val="0"/>
          <w:i/>
          <w:iCs/>
          <w:color w:val="000000" w:themeColor="text1"/>
          <w:sz w:val="28"/>
          <w:szCs w:val="28"/>
        </w:rPr>
        <w:t>City Centre</w:t>
      </w:r>
      <w:r w:rsidR="003F16BD" w:rsidRPr="003A263F">
        <w:rPr>
          <w:rFonts w:ascii="Arial" w:hAnsi="Arial" w:cs="Arial"/>
          <w:b w:val="0"/>
          <w:bCs w:val="0"/>
          <w:i/>
          <w:iCs/>
          <w:color w:val="000000" w:themeColor="text1"/>
          <w:sz w:val="28"/>
          <w:szCs w:val="28"/>
        </w:rPr>
        <w:t xml:space="preserve"> routes</w:t>
      </w:r>
    </w:p>
    <w:p w14:paraId="48EBCE52" w14:textId="03F5EAAA" w:rsidR="00C331AB" w:rsidRPr="00AF6467" w:rsidRDefault="00083F52" w:rsidP="00023155">
      <w:pPr>
        <w:pStyle w:val="Heading1"/>
        <w:rPr>
          <w:rFonts w:ascii="Arial" w:hAnsi="Arial" w:cs="Arial"/>
          <w:b w:val="0"/>
          <w:bCs w:val="0"/>
          <w:color w:val="000000" w:themeColor="text1"/>
          <w:sz w:val="28"/>
          <w:szCs w:val="28"/>
        </w:rPr>
      </w:pPr>
      <w:r>
        <w:rPr>
          <w:rFonts w:ascii="Arial" w:hAnsi="Arial" w:cs="Arial"/>
          <w:b w:val="0"/>
          <w:bCs w:val="0"/>
          <w:color w:val="000000" w:themeColor="text1"/>
          <w:sz w:val="28"/>
          <w:szCs w:val="28"/>
        </w:rPr>
        <w:t xml:space="preserve">Through our involvement in </w:t>
      </w:r>
      <w:proofErr w:type="gramStart"/>
      <w:r>
        <w:rPr>
          <w:rFonts w:ascii="Arial" w:hAnsi="Arial" w:cs="Arial"/>
          <w:b w:val="0"/>
          <w:bCs w:val="0"/>
          <w:color w:val="000000" w:themeColor="text1"/>
          <w:sz w:val="28"/>
          <w:szCs w:val="28"/>
        </w:rPr>
        <w:t>a number of</w:t>
      </w:r>
      <w:proofErr w:type="gramEnd"/>
      <w:r>
        <w:rPr>
          <w:rFonts w:ascii="Arial" w:hAnsi="Arial" w:cs="Arial"/>
          <w:b w:val="0"/>
          <w:bCs w:val="0"/>
          <w:color w:val="000000" w:themeColor="text1"/>
          <w:sz w:val="28"/>
          <w:szCs w:val="28"/>
        </w:rPr>
        <w:t xml:space="preserve"> projects </w:t>
      </w:r>
      <w:proofErr w:type="spellStart"/>
      <w:r w:rsidR="00C331AB" w:rsidRPr="00AF6467">
        <w:rPr>
          <w:rFonts w:ascii="Arial" w:hAnsi="Arial" w:cs="Arial"/>
          <w:b w:val="0"/>
          <w:bCs w:val="0"/>
          <w:color w:val="000000" w:themeColor="text1"/>
          <w:sz w:val="28"/>
          <w:szCs w:val="28"/>
        </w:rPr>
        <w:t>Imtac</w:t>
      </w:r>
      <w:proofErr w:type="spellEnd"/>
      <w:r w:rsidR="00C331AB" w:rsidRPr="00AF6467">
        <w:rPr>
          <w:rFonts w:ascii="Arial" w:hAnsi="Arial" w:cs="Arial"/>
          <w:b w:val="0"/>
          <w:bCs w:val="0"/>
          <w:color w:val="000000" w:themeColor="text1"/>
          <w:sz w:val="28"/>
          <w:szCs w:val="28"/>
        </w:rPr>
        <w:t xml:space="preserve"> has </w:t>
      </w:r>
      <w:r w:rsidR="001E350F" w:rsidRPr="00AF6467">
        <w:rPr>
          <w:rFonts w:ascii="Arial" w:hAnsi="Arial" w:cs="Arial"/>
          <w:b w:val="0"/>
          <w:bCs w:val="0"/>
          <w:color w:val="000000" w:themeColor="text1"/>
          <w:sz w:val="28"/>
          <w:szCs w:val="28"/>
        </w:rPr>
        <w:t xml:space="preserve">raised </w:t>
      </w:r>
      <w:r w:rsidR="00C331AB" w:rsidRPr="00AF6467">
        <w:rPr>
          <w:rFonts w:ascii="Arial" w:hAnsi="Arial" w:cs="Arial"/>
          <w:b w:val="0"/>
          <w:bCs w:val="0"/>
          <w:color w:val="000000" w:themeColor="text1"/>
          <w:sz w:val="28"/>
          <w:szCs w:val="28"/>
        </w:rPr>
        <w:t>specific issues relating to</w:t>
      </w:r>
      <w:r>
        <w:rPr>
          <w:rFonts w:ascii="Arial" w:hAnsi="Arial" w:cs="Arial"/>
          <w:b w:val="0"/>
          <w:bCs w:val="0"/>
          <w:color w:val="000000" w:themeColor="text1"/>
          <w:sz w:val="28"/>
          <w:szCs w:val="28"/>
        </w:rPr>
        <w:t xml:space="preserve"> the</w:t>
      </w:r>
      <w:r w:rsidR="00C331AB" w:rsidRPr="00AF6467">
        <w:rPr>
          <w:rFonts w:ascii="Arial" w:hAnsi="Arial" w:cs="Arial"/>
          <w:b w:val="0"/>
          <w:bCs w:val="0"/>
          <w:color w:val="000000" w:themeColor="text1"/>
          <w:sz w:val="28"/>
          <w:szCs w:val="28"/>
        </w:rPr>
        <w:t xml:space="preserve"> access</w:t>
      </w:r>
      <w:r>
        <w:rPr>
          <w:rFonts w:ascii="Arial" w:hAnsi="Arial" w:cs="Arial"/>
          <w:b w:val="0"/>
          <w:bCs w:val="0"/>
          <w:color w:val="000000" w:themeColor="text1"/>
          <w:sz w:val="28"/>
          <w:szCs w:val="28"/>
        </w:rPr>
        <w:t>ibility of</w:t>
      </w:r>
      <w:r w:rsidR="00C331AB" w:rsidRPr="00AF6467">
        <w:rPr>
          <w:rFonts w:ascii="Arial" w:hAnsi="Arial" w:cs="Arial"/>
          <w:b w:val="0"/>
          <w:bCs w:val="0"/>
          <w:color w:val="000000" w:themeColor="text1"/>
          <w:sz w:val="28"/>
          <w:szCs w:val="28"/>
        </w:rPr>
        <w:t xml:space="preserve"> Belfast City Cent</w:t>
      </w:r>
      <w:r>
        <w:rPr>
          <w:rFonts w:ascii="Arial" w:hAnsi="Arial" w:cs="Arial"/>
          <w:b w:val="0"/>
          <w:bCs w:val="0"/>
          <w:color w:val="000000" w:themeColor="text1"/>
          <w:sz w:val="28"/>
          <w:szCs w:val="28"/>
        </w:rPr>
        <w:t>re.</w:t>
      </w:r>
      <w:r w:rsidR="00C331AB" w:rsidRPr="00AF6467">
        <w:rPr>
          <w:rFonts w:ascii="Arial" w:hAnsi="Arial" w:cs="Arial"/>
          <w:b w:val="0"/>
          <w:bCs w:val="0"/>
          <w:color w:val="000000" w:themeColor="text1"/>
          <w:sz w:val="28"/>
          <w:szCs w:val="28"/>
        </w:rPr>
        <w:t xml:space="preserve"> </w:t>
      </w:r>
      <w:r>
        <w:rPr>
          <w:rFonts w:ascii="Arial" w:hAnsi="Arial" w:cs="Arial"/>
          <w:b w:val="0"/>
          <w:bCs w:val="0"/>
          <w:color w:val="000000" w:themeColor="text1"/>
          <w:sz w:val="28"/>
          <w:szCs w:val="28"/>
        </w:rPr>
        <w:t>I</w:t>
      </w:r>
      <w:r w:rsidR="001E350F" w:rsidRPr="00AF6467">
        <w:rPr>
          <w:rFonts w:ascii="Arial" w:hAnsi="Arial" w:cs="Arial"/>
          <w:b w:val="0"/>
          <w:bCs w:val="0"/>
          <w:color w:val="000000" w:themeColor="text1"/>
          <w:sz w:val="28"/>
          <w:szCs w:val="28"/>
        </w:rPr>
        <w:t xml:space="preserve">t is important these </w:t>
      </w:r>
      <w:r w:rsidR="00C331AB" w:rsidRPr="00AF6467">
        <w:rPr>
          <w:rFonts w:ascii="Arial" w:hAnsi="Arial" w:cs="Arial"/>
          <w:b w:val="0"/>
          <w:bCs w:val="0"/>
          <w:color w:val="000000" w:themeColor="text1"/>
          <w:sz w:val="28"/>
          <w:szCs w:val="28"/>
        </w:rPr>
        <w:t xml:space="preserve">are </w:t>
      </w:r>
      <w:r>
        <w:rPr>
          <w:rFonts w:ascii="Arial" w:hAnsi="Arial" w:cs="Arial"/>
          <w:b w:val="0"/>
          <w:bCs w:val="0"/>
          <w:color w:val="000000" w:themeColor="text1"/>
          <w:sz w:val="28"/>
          <w:szCs w:val="28"/>
        </w:rPr>
        <w:t xml:space="preserve">addressed by any proposed BRT 2 routes in the city </w:t>
      </w:r>
      <w:proofErr w:type="gramStart"/>
      <w:r>
        <w:rPr>
          <w:rFonts w:ascii="Arial" w:hAnsi="Arial" w:cs="Arial"/>
          <w:b w:val="0"/>
          <w:bCs w:val="0"/>
          <w:color w:val="000000" w:themeColor="text1"/>
          <w:sz w:val="28"/>
          <w:szCs w:val="28"/>
        </w:rPr>
        <w:t>centre.</w:t>
      </w:r>
      <w:r w:rsidR="00C331AB" w:rsidRPr="00AF6467">
        <w:rPr>
          <w:rFonts w:ascii="Arial" w:hAnsi="Arial" w:cs="Arial"/>
          <w:b w:val="0"/>
          <w:bCs w:val="0"/>
          <w:color w:val="000000" w:themeColor="text1"/>
          <w:sz w:val="28"/>
          <w:szCs w:val="28"/>
        </w:rPr>
        <w:t>.</w:t>
      </w:r>
      <w:proofErr w:type="gramEnd"/>
      <w:r w:rsidR="00C331AB" w:rsidRPr="00AF6467">
        <w:rPr>
          <w:rFonts w:ascii="Arial" w:hAnsi="Arial" w:cs="Arial"/>
          <w:b w:val="0"/>
          <w:bCs w:val="0"/>
          <w:color w:val="000000" w:themeColor="text1"/>
          <w:sz w:val="28"/>
          <w:szCs w:val="28"/>
        </w:rPr>
        <w:t xml:space="preserve"> </w:t>
      </w:r>
    </w:p>
    <w:p w14:paraId="1956EE8B" w14:textId="65198434" w:rsidR="00C331AB" w:rsidRPr="00AF6467" w:rsidRDefault="00C331AB" w:rsidP="00023155">
      <w:pPr>
        <w:pStyle w:val="Heading1"/>
        <w:rPr>
          <w:rFonts w:ascii="Arial" w:hAnsi="Arial" w:cs="Arial"/>
          <w:b w:val="0"/>
          <w:bCs w:val="0"/>
          <w:color w:val="000000" w:themeColor="text1"/>
          <w:sz w:val="28"/>
          <w:szCs w:val="28"/>
        </w:rPr>
      </w:pPr>
      <w:r w:rsidRPr="00AF6467">
        <w:rPr>
          <w:rFonts w:ascii="Arial" w:hAnsi="Arial" w:cs="Arial"/>
          <w:b w:val="0"/>
          <w:bCs w:val="0"/>
          <w:color w:val="000000" w:themeColor="text1"/>
          <w:sz w:val="28"/>
          <w:szCs w:val="28"/>
        </w:rPr>
        <w:lastRenderedPageBreak/>
        <w:t xml:space="preserve">Currently interchange between Metro services in the city centre is challenging for some disabled people and older people, with often prohibitive walking </w:t>
      </w:r>
      <w:r w:rsidR="00F22BBD" w:rsidRPr="00AF6467">
        <w:rPr>
          <w:rFonts w:ascii="Arial" w:hAnsi="Arial" w:cs="Arial"/>
          <w:b w:val="0"/>
          <w:bCs w:val="0"/>
          <w:color w:val="000000" w:themeColor="text1"/>
          <w:sz w:val="28"/>
          <w:szCs w:val="28"/>
        </w:rPr>
        <w:t xml:space="preserve">distances </w:t>
      </w:r>
      <w:r w:rsidRPr="00AF6467">
        <w:rPr>
          <w:rFonts w:ascii="Arial" w:hAnsi="Arial" w:cs="Arial"/>
          <w:b w:val="0"/>
          <w:bCs w:val="0"/>
          <w:color w:val="000000" w:themeColor="text1"/>
          <w:sz w:val="28"/>
          <w:szCs w:val="28"/>
        </w:rPr>
        <w:t>between service departure points. As the BRT network is developed it is essential that passengers can move between services with ease and minimal walking distances. Facilitating easy interchange between services must be a priority when finalising routes and halt</w:t>
      </w:r>
      <w:r w:rsidR="00083F52">
        <w:rPr>
          <w:rFonts w:ascii="Arial" w:hAnsi="Arial" w:cs="Arial"/>
          <w:b w:val="0"/>
          <w:bCs w:val="0"/>
          <w:color w:val="000000" w:themeColor="text1"/>
          <w:sz w:val="28"/>
          <w:szCs w:val="28"/>
        </w:rPr>
        <w:t xml:space="preserve"> locations</w:t>
      </w:r>
      <w:r w:rsidRPr="00AF6467">
        <w:rPr>
          <w:rFonts w:ascii="Arial" w:hAnsi="Arial" w:cs="Arial"/>
          <w:b w:val="0"/>
          <w:bCs w:val="0"/>
          <w:color w:val="000000" w:themeColor="text1"/>
          <w:sz w:val="28"/>
          <w:szCs w:val="28"/>
        </w:rPr>
        <w:t xml:space="preserve"> for BRT 2.</w:t>
      </w:r>
    </w:p>
    <w:p w14:paraId="3709FA4D" w14:textId="4CEBA45E" w:rsidR="00C331AB" w:rsidRPr="00AF6467" w:rsidRDefault="00C331AB" w:rsidP="00023155">
      <w:pPr>
        <w:pStyle w:val="Heading1"/>
        <w:rPr>
          <w:rFonts w:ascii="Arial" w:hAnsi="Arial" w:cs="Arial"/>
          <w:b w:val="0"/>
          <w:bCs w:val="0"/>
          <w:color w:val="000000" w:themeColor="text1"/>
          <w:sz w:val="28"/>
          <w:szCs w:val="28"/>
        </w:rPr>
      </w:pPr>
      <w:r w:rsidRPr="00AF6467">
        <w:rPr>
          <w:rFonts w:ascii="Arial" w:hAnsi="Arial" w:cs="Arial"/>
          <w:b w:val="0"/>
          <w:bCs w:val="0"/>
          <w:color w:val="000000" w:themeColor="text1"/>
          <w:sz w:val="28"/>
          <w:szCs w:val="28"/>
        </w:rPr>
        <w:t xml:space="preserve">The Committee has been a </w:t>
      </w:r>
      <w:r w:rsidR="003A263F">
        <w:rPr>
          <w:rFonts w:ascii="Arial" w:hAnsi="Arial" w:cs="Arial"/>
          <w:b w:val="0"/>
          <w:bCs w:val="0"/>
          <w:color w:val="000000" w:themeColor="text1"/>
          <w:sz w:val="28"/>
          <w:szCs w:val="28"/>
        </w:rPr>
        <w:t xml:space="preserve">key </w:t>
      </w:r>
      <w:r w:rsidRPr="00AF6467">
        <w:rPr>
          <w:rFonts w:ascii="Arial" w:hAnsi="Arial" w:cs="Arial"/>
          <w:b w:val="0"/>
          <w:bCs w:val="0"/>
          <w:color w:val="000000" w:themeColor="text1"/>
          <w:sz w:val="28"/>
          <w:szCs w:val="28"/>
        </w:rPr>
        <w:t xml:space="preserve">stakeholder in the development of a Bolder Vision for Belfast. We broadly support the move towards promoting sustainable travel in the city centre and prioritising space for people who walk, wheel and cycle. </w:t>
      </w:r>
      <w:r w:rsidR="003F16BD" w:rsidRPr="00AF6467">
        <w:rPr>
          <w:rFonts w:ascii="Arial" w:hAnsi="Arial" w:cs="Arial"/>
          <w:b w:val="0"/>
          <w:bCs w:val="0"/>
          <w:color w:val="000000" w:themeColor="text1"/>
          <w:sz w:val="28"/>
          <w:szCs w:val="28"/>
        </w:rPr>
        <w:t>However,</w:t>
      </w:r>
      <w:r w:rsidRPr="00AF6467">
        <w:rPr>
          <w:rFonts w:ascii="Arial" w:hAnsi="Arial" w:cs="Arial"/>
          <w:b w:val="0"/>
          <w:bCs w:val="0"/>
          <w:color w:val="000000" w:themeColor="text1"/>
          <w:sz w:val="28"/>
          <w:szCs w:val="28"/>
        </w:rPr>
        <w:t xml:space="preserve"> to ensure that disabled people and older people continue to benefit from an improved city centre it is essential that public transport can access the </w:t>
      </w:r>
      <w:r w:rsidR="003F16BD" w:rsidRPr="00AF6467">
        <w:rPr>
          <w:rFonts w:ascii="Arial" w:hAnsi="Arial" w:cs="Arial"/>
          <w:b w:val="0"/>
          <w:bCs w:val="0"/>
          <w:color w:val="000000" w:themeColor="text1"/>
          <w:sz w:val="28"/>
          <w:szCs w:val="28"/>
        </w:rPr>
        <w:t xml:space="preserve">heart of the </w:t>
      </w:r>
      <w:r w:rsidRPr="00AF6467">
        <w:rPr>
          <w:rFonts w:ascii="Arial" w:hAnsi="Arial" w:cs="Arial"/>
          <w:b w:val="0"/>
          <w:bCs w:val="0"/>
          <w:color w:val="000000" w:themeColor="text1"/>
          <w:sz w:val="28"/>
          <w:szCs w:val="28"/>
        </w:rPr>
        <w:t>city centre</w:t>
      </w:r>
      <w:r w:rsidR="003F16BD" w:rsidRPr="00AF6467">
        <w:rPr>
          <w:rFonts w:ascii="Arial" w:hAnsi="Arial" w:cs="Arial"/>
          <w:b w:val="0"/>
          <w:bCs w:val="0"/>
          <w:color w:val="000000" w:themeColor="text1"/>
          <w:sz w:val="28"/>
          <w:szCs w:val="28"/>
        </w:rPr>
        <w:t xml:space="preserve"> and that provision is made for accessible parking for disabled people and older people who have no other option but to use a private vehicle.</w:t>
      </w:r>
    </w:p>
    <w:p w14:paraId="14D43178" w14:textId="070D7694" w:rsidR="003F16BD" w:rsidRPr="003A263F" w:rsidRDefault="003F16BD" w:rsidP="00023155">
      <w:pPr>
        <w:pStyle w:val="Heading1"/>
        <w:rPr>
          <w:rFonts w:ascii="Arial" w:hAnsi="Arial" w:cs="Arial"/>
          <w:b w:val="0"/>
          <w:bCs w:val="0"/>
          <w:color w:val="000000" w:themeColor="text1"/>
          <w:sz w:val="28"/>
          <w:szCs w:val="28"/>
        </w:rPr>
      </w:pPr>
      <w:r w:rsidRPr="00AF6467">
        <w:rPr>
          <w:rFonts w:ascii="Arial" w:hAnsi="Arial" w:cs="Arial"/>
          <w:b w:val="0"/>
          <w:bCs w:val="0"/>
          <w:color w:val="000000" w:themeColor="text1"/>
          <w:sz w:val="28"/>
          <w:szCs w:val="28"/>
        </w:rPr>
        <w:t>The proposed rout</w:t>
      </w:r>
      <w:r w:rsidR="00F22BBD" w:rsidRPr="00AF6467">
        <w:rPr>
          <w:rFonts w:ascii="Arial" w:hAnsi="Arial" w:cs="Arial"/>
          <w:b w:val="0"/>
          <w:bCs w:val="0"/>
          <w:color w:val="000000" w:themeColor="text1"/>
          <w:sz w:val="28"/>
          <w:szCs w:val="28"/>
        </w:rPr>
        <w:t>e</w:t>
      </w:r>
      <w:r w:rsidRPr="00AF6467">
        <w:rPr>
          <w:rFonts w:ascii="Arial" w:hAnsi="Arial" w:cs="Arial"/>
          <w:b w:val="0"/>
          <w:bCs w:val="0"/>
          <w:color w:val="000000" w:themeColor="text1"/>
          <w:sz w:val="28"/>
          <w:szCs w:val="28"/>
        </w:rPr>
        <w:t>ing of BRT 2 along Donegall Place and Royal Avenue meets Imtac’s recommendation that public transport access</w:t>
      </w:r>
      <w:r w:rsidR="00F22BBD" w:rsidRPr="00AF6467">
        <w:rPr>
          <w:rFonts w:ascii="Arial" w:hAnsi="Arial" w:cs="Arial"/>
          <w:b w:val="0"/>
          <w:bCs w:val="0"/>
          <w:color w:val="000000" w:themeColor="text1"/>
          <w:sz w:val="28"/>
          <w:szCs w:val="28"/>
        </w:rPr>
        <w:t>es</w:t>
      </w:r>
      <w:r w:rsidRPr="00AF6467">
        <w:rPr>
          <w:rFonts w:ascii="Arial" w:hAnsi="Arial" w:cs="Arial"/>
          <w:b w:val="0"/>
          <w:bCs w:val="0"/>
          <w:color w:val="000000" w:themeColor="text1"/>
          <w:sz w:val="28"/>
          <w:szCs w:val="28"/>
        </w:rPr>
        <w:t xml:space="preserve"> the heart of the city centre. The benefits of this proposal must, however, be weighed against </w:t>
      </w:r>
      <w:r w:rsidR="00F22BBD" w:rsidRPr="00AF6467">
        <w:rPr>
          <w:rFonts w:ascii="Arial" w:hAnsi="Arial" w:cs="Arial"/>
          <w:b w:val="0"/>
          <w:bCs w:val="0"/>
          <w:color w:val="000000" w:themeColor="text1"/>
          <w:sz w:val="28"/>
          <w:szCs w:val="28"/>
        </w:rPr>
        <w:t xml:space="preserve">its </w:t>
      </w:r>
      <w:r w:rsidRPr="00AF6467">
        <w:rPr>
          <w:rFonts w:ascii="Arial" w:hAnsi="Arial" w:cs="Arial"/>
          <w:b w:val="0"/>
          <w:bCs w:val="0"/>
          <w:color w:val="000000" w:themeColor="text1"/>
          <w:sz w:val="28"/>
          <w:szCs w:val="28"/>
        </w:rPr>
        <w:t xml:space="preserve">significant, negative impact on pedestrian priority and </w:t>
      </w:r>
      <w:r w:rsidR="00083F52">
        <w:rPr>
          <w:rFonts w:ascii="Arial" w:hAnsi="Arial" w:cs="Arial"/>
          <w:b w:val="0"/>
          <w:bCs w:val="0"/>
          <w:color w:val="000000" w:themeColor="text1"/>
          <w:sz w:val="28"/>
          <w:szCs w:val="28"/>
        </w:rPr>
        <w:t xml:space="preserve">removal of </w:t>
      </w:r>
      <w:r w:rsidRPr="003A263F">
        <w:rPr>
          <w:rFonts w:ascii="Arial" w:hAnsi="Arial" w:cs="Arial"/>
          <w:b w:val="0"/>
          <w:bCs w:val="0"/>
          <w:color w:val="000000" w:themeColor="text1"/>
          <w:sz w:val="28"/>
          <w:szCs w:val="28"/>
        </w:rPr>
        <w:t xml:space="preserve">existing accessible parking opportunities. </w:t>
      </w:r>
    </w:p>
    <w:p w14:paraId="2B7A85BD" w14:textId="2A8AC9BC" w:rsidR="003F16BD" w:rsidRPr="003A263F" w:rsidRDefault="002935DC" w:rsidP="00023155">
      <w:pPr>
        <w:pStyle w:val="Heading1"/>
        <w:rPr>
          <w:rFonts w:ascii="Arial" w:hAnsi="Arial" w:cs="Arial"/>
          <w:b w:val="0"/>
          <w:bCs w:val="0"/>
          <w:color w:val="000000" w:themeColor="text1"/>
          <w:sz w:val="28"/>
          <w:szCs w:val="28"/>
        </w:rPr>
      </w:pPr>
      <w:r w:rsidRPr="003A263F">
        <w:rPr>
          <w:rFonts w:ascii="Arial" w:hAnsi="Arial" w:cs="Arial"/>
          <w:b w:val="0"/>
          <w:bCs w:val="0"/>
          <w:color w:val="000000" w:themeColor="text1"/>
          <w:sz w:val="28"/>
          <w:szCs w:val="28"/>
        </w:rPr>
        <w:t xml:space="preserve">On balance the Committee cannot currently endorse a proposal to radically change the existing priorities on key city centre streets without an overarching strategic plan for access to the city centre being in place. </w:t>
      </w:r>
      <w:r w:rsidR="001E350F" w:rsidRPr="003A263F">
        <w:rPr>
          <w:rFonts w:ascii="Arial" w:hAnsi="Arial" w:cs="Arial"/>
          <w:b w:val="0"/>
          <w:bCs w:val="0"/>
          <w:color w:val="000000" w:themeColor="text1"/>
          <w:sz w:val="28"/>
          <w:szCs w:val="28"/>
        </w:rPr>
        <w:t>C</w:t>
      </w:r>
      <w:r w:rsidRPr="003A263F">
        <w:rPr>
          <w:rFonts w:ascii="Arial" w:hAnsi="Arial" w:cs="Arial"/>
          <w:b w:val="0"/>
          <w:bCs w:val="0"/>
          <w:color w:val="000000" w:themeColor="text1"/>
          <w:sz w:val="28"/>
          <w:szCs w:val="28"/>
        </w:rPr>
        <w:t xml:space="preserve">larity </w:t>
      </w:r>
      <w:r w:rsidR="001E350F" w:rsidRPr="003A263F">
        <w:rPr>
          <w:rFonts w:ascii="Arial" w:hAnsi="Arial" w:cs="Arial"/>
          <w:b w:val="0"/>
          <w:bCs w:val="0"/>
          <w:color w:val="000000" w:themeColor="text1"/>
          <w:sz w:val="28"/>
          <w:szCs w:val="28"/>
        </w:rPr>
        <w:t xml:space="preserve">is required </w:t>
      </w:r>
      <w:r w:rsidRPr="003A263F">
        <w:rPr>
          <w:rFonts w:ascii="Arial" w:hAnsi="Arial" w:cs="Arial"/>
          <w:b w:val="0"/>
          <w:bCs w:val="0"/>
          <w:color w:val="000000" w:themeColor="text1"/>
          <w:sz w:val="28"/>
          <w:szCs w:val="28"/>
        </w:rPr>
        <w:t>around several issues including:</w:t>
      </w:r>
    </w:p>
    <w:p w14:paraId="16695F88" w14:textId="77777777" w:rsidR="002935DC" w:rsidRPr="003A263F" w:rsidRDefault="002935DC" w:rsidP="00C5221B">
      <w:pPr>
        <w:pStyle w:val="Heading1"/>
        <w:numPr>
          <w:ilvl w:val="0"/>
          <w:numId w:val="2"/>
        </w:numPr>
        <w:rPr>
          <w:rFonts w:ascii="Arial" w:hAnsi="Arial" w:cs="Arial"/>
          <w:b w:val="0"/>
          <w:bCs w:val="0"/>
          <w:color w:val="000000" w:themeColor="text1"/>
          <w:sz w:val="28"/>
          <w:szCs w:val="28"/>
        </w:rPr>
      </w:pPr>
      <w:r w:rsidRPr="003A263F">
        <w:rPr>
          <w:rFonts w:ascii="Arial" w:hAnsi="Arial" w:cs="Arial"/>
          <w:b w:val="0"/>
          <w:bCs w:val="0"/>
          <w:color w:val="000000" w:themeColor="text1"/>
          <w:sz w:val="28"/>
          <w:szCs w:val="28"/>
        </w:rPr>
        <w:t xml:space="preserve">Are there alternative routes BRT 2 could use such as via Carrick Hill and Millfield which would not impact on pedestrian priority? What impact would </w:t>
      </w:r>
      <w:proofErr w:type="gramStart"/>
      <w:r w:rsidR="00C5221B" w:rsidRPr="003A263F">
        <w:rPr>
          <w:rFonts w:ascii="Arial" w:hAnsi="Arial" w:cs="Arial"/>
          <w:b w:val="0"/>
          <w:bCs w:val="0"/>
          <w:color w:val="000000" w:themeColor="text1"/>
          <w:sz w:val="28"/>
          <w:szCs w:val="28"/>
        </w:rPr>
        <w:t>using</w:t>
      </w:r>
      <w:proofErr w:type="gramEnd"/>
      <w:r w:rsidR="00C5221B" w:rsidRPr="003A263F">
        <w:rPr>
          <w:rFonts w:ascii="Arial" w:hAnsi="Arial" w:cs="Arial"/>
          <w:b w:val="0"/>
          <w:bCs w:val="0"/>
          <w:color w:val="000000" w:themeColor="text1"/>
          <w:sz w:val="28"/>
          <w:szCs w:val="28"/>
        </w:rPr>
        <w:t xml:space="preserve"> </w:t>
      </w:r>
      <w:r w:rsidRPr="003A263F">
        <w:rPr>
          <w:rFonts w:ascii="Arial" w:hAnsi="Arial" w:cs="Arial"/>
          <w:b w:val="0"/>
          <w:bCs w:val="0"/>
          <w:color w:val="000000" w:themeColor="text1"/>
          <w:sz w:val="28"/>
          <w:szCs w:val="28"/>
        </w:rPr>
        <w:t xml:space="preserve">these routes have on </w:t>
      </w:r>
      <w:r w:rsidR="00C5221B" w:rsidRPr="003A263F">
        <w:rPr>
          <w:rFonts w:ascii="Arial" w:hAnsi="Arial" w:cs="Arial"/>
          <w:b w:val="0"/>
          <w:bCs w:val="0"/>
          <w:color w:val="000000" w:themeColor="text1"/>
          <w:sz w:val="28"/>
          <w:szCs w:val="28"/>
        </w:rPr>
        <w:t>the success or otherwise of the service?</w:t>
      </w:r>
    </w:p>
    <w:p w14:paraId="63829CE6" w14:textId="77777777" w:rsidR="00C5221B" w:rsidRPr="003A263F" w:rsidRDefault="00C5221B" w:rsidP="00C5221B">
      <w:pPr>
        <w:pStyle w:val="Heading1"/>
        <w:numPr>
          <w:ilvl w:val="0"/>
          <w:numId w:val="2"/>
        </w:numPr>
        <w:rPr>
          <w:rFonts w:ascii="Arial" w:hAnsi="Arial" w:cs="Arial"/>
          <w:b w:val="0"/>
          <w:bCs w:val="0"/>
          <w:color w:val="000000" w:themeColor="text1"/>
          <w:sz w:val="28"/>
          <w:szCs w:val="28"/>
        </w:rPr>
      </w:pPr>
      <w:r w:rsidRPr="003A263F">
        <w:rPr>
          <w:rFonts w:ascii="Arial" w:hAnsi="Arial" w:cs="Arial"/>
          <w:b w:val="0"/>
          <w:bCs w:val="0"/>
          <w:color w:val="000000" w:themeColor="text1"/>
          <w:sz w:val="28"/>
          <w:szCs w:val="28"/>
        </w:rPr>
        <w:t>If BRT 2 is not to use Donegall Place and Royal Avenue what are the alternative proposals to ensure that public transport accesses the heart of the city?</w:t>
      </w:r>
    </w:p>
    <w:p w14:paraId="42669A01" w14:textId="7A0405B8" w:rsidR="003F16BD" w:rsidRPr="00AF6467" w:rsidRDefault="00C5221B" w:rsidP="00AF6467">
      <w:pPr>
        <w:pStyle w:val="Heading1"/>
        <w:numPr>
          <w:ilvl w:val="0"/>
          <w:numId w:val="2"/>
        </w:numPr>
        <w:rPr>
          <w:rFonts w:ascii="Arial" w:hAnsi="Arial" w:cs="Arial"/>
          <w:b w:val="0"/>
          <w:bCs w:val="0"/>
          <w:color w:val="000000" w:themeColor="text1"/>
          <w:sz w:val="28"/>
          <w:szCs w:val="28"/>
        </w:rPr>
      </w:pPr>
      <w:r w:rsidRPr="003A263F">
        <w:rPr>
          <w:rFonts w:ascii="Arial" w:hAnsi="Arial" w:cs="Arial"/>
          <w:b w:val="0"/>
          <w:bCs w:val="0"/>
          <w:color w:val="000000" w:themeColor="text1"/>
          <w:sz w:val="28"/>
          <w:szCs w:val="28"/>
        </w:rPr>
        <w:t xml:space="preserve">What are the plans to ensure sufficient, well located accessible parking </w:t>
      </w:r>
      <w:r w:rsidR="00AF6467">
        <w:rPr>
          <w:rFonts w:ascii="Arial" w:hAnsi="Arial" w:cs="Arial"/>
          <w:b w:val="0"/>
          <w:bCs w:val="0"/>
          <w:color w:val="000000" w:themeColor="text1"/>
          <w:sz w:val="28"/>
          <w:szCs w:val="28"/>
        </w:rPr>
        <w:t>continues</w:t>
      </w:r>
      <w:r w:rsidRPr="003A263F">
        <w:rPr>
          <w:rFonts w:ascii="Arial" w:hAnsi="Arial" w:cs="Arial"/>
          <w:b w:val="0"/>
          <w:bCs w:val="0"/>
          <w:color w:val="000000" w:themeColor="text1"/>
          <w:sz w:val="28"/>
          <w:szCs w:val="28"/>
        </w:rPr>
        <w:t xml:space="preserve"> to be provided in the city centre, whilst </w:t>
      </w:r>
      <w:r w:rsidR="00083F52">
        <w:rPr>
          <w:rFonts w:ascii="Arial" w:hAnsi="Arial" w:cs="Arial"/>
          <w:b w:val="0"/>
          <w:bCs w:val="0"/>
          <w:color w:val="000000" w:themeColor="text1"/>
          <w:sz w:val="28"/>
          <w:szCs w:val="28"/>
        </w:rPr>
        <w:t>prioritising</w:t>
      </w:r>
      <w:r w:rsidRPr="00AF6467">
        <w:rPr>
          <w:rFonts w:ascii="Arial" w:hAnsi="Arial" w:cs="Arial"/>
          <w:b w:val="0"/>
          <w:bCs w:val="0"/>
          <w:color w:val="000000" w:themeColor="text1"/>
          <w:sz w:val="28"/>
          <w:szCs w:val="28"/>
        </w:rPr>
        <w:t xml:space="preserve"> access for people using sustainable travel modes?</w:t>
      </w:r>
    </w:p>
    <w:p w14:paraId="782995DB" w14:textId="77777777" w:rsidR="00D30773" w:rsidRDefault="00D30773">
      <w:pPr>
        <w:pStyle w:val="Heading1"/>
        <w:rPr>
          <w:rFonts w:ascii="Arial" w:hAnsi="Arial" w:cs="Arial"/>
          <w:color w:val="000000" w:themeColor="text1"/>
          <w:sz w:val="28"/>
          <w:szCs w:val="28"/>
        </w:rPr>
      </w:pPr>
    </w:p>
    <w:p w14:paraId="7AA4E0D0" w14:textId="77777777" w:rsidR="00D30773" w:rsidRDefault="00D30773">
      <w:pPr>
        <w:pStyle w:val="Heading1"/>
        <w:rPr>
          <w:rFonts w:ascii="Arial" w:hAnsi="Arial" w:cs="Arial"/>
          <w:color w:val="000000" w:themeColor="text1"/>
          <w:sz w:val="28"/>
          <w:szCs w:val="28"/>
        </w:rPr>
      </w:pPr>
    </w:p>
    <w:p w14:paraId="2CE775E6" w14:textId="77777777" w:rsidR="00D30773" w:rsidRDefault="00D30773">
      <w:pPr>
        <w:pStyle w:val="Heading1"/>
        <w:rPr>
          <w:rFonts w:ascii="Arial" w:hAnsi="Arial" w:cs="Arial"/>
          <w:color w:val="000000" w:themeColor="text1"/>
          <w:sz w:val="28"/>
          <w:szCs w:val="28"/>
        </w:rPr>
      </w:pPr>
    </w:p>
    <w:p w14:paraId="752EEBE8" w14:textId="22518852" w:rsidR="002074A2" w:rsidRDefault="00D30773">
      <w:pPr>
        <w:pStyle w:val="Heading1"/>
        <w:rPr>
          <w:rFonts w:ascii="Arial" w:hAnsi="Arial" w:cs="Arial"/>
          <w:color w:val="000000" w:themeColor="text1"/>
          <w:sz w:val="28"/>
          <w:szCs w:val="28"/>
        </w:rPr>
      </w:pPr>
      <w:r w:rsidRPr="00D30773">
        <w:rPr>
          <w:rFonts w:ascii="Arial" w:hAnsi="Arial" w:cs="Arial"/>
          <w:color w:val="000000" w:themeColor="text1"/>
          <w:sz w:val="28"/>
          <w:szCs w:val="28"/>
        </w:rPr>
        <w:lastRenderedPageBreak/>
        <w:t>Conclusion</w:t>
      </w:r>
    </w:p>
    <w:p w14:paraId="2B913115" w14:textId="1B5939BE" w:rsidR="00D30773" w:rsidRPr="00D30773" w:rsidRDefault="00D30773">
      <w:pPr>
        <w:pStyle w:val="Heading1"/>
        <w:rPr>
          <w:rFonts w:ascii="Arial" w:hAnsi="Arial" w:cs="Arial"/>
          <w:b w:val="0"/>
          <w:bCs w:val="0"/>
          <w:color w:val="000000" w:themeColor="text1"/>
          <w:sz w:val="28"/>
          <w:szCs w:val="28"/>
        </w:rPr>
      </w:pPr>
      <w:proofErr w:type="spellStart"/>
      <w:r>
        <w:rPr>
          <w:rFonts w:ascii="Arial" w:hAnsi="Arial" w:cs="Arial"/>
          <w:b w:val="0"/>
          <w:bCs w:val="0"/>
          <w:color w:val="000000" w:themeColor="text1"/>
          <w:sz w:val="28"/>
          <w:szCs w:val="28"/>
        </w:rPr>
        <w:t>Imtac</w:t>
      </w:r>
      <w:proofErr w:type="spellEnd"/>
      <w:r>
        <w:rPr>
          <w:rFonts w:ascii="Arial" w:hAnsi="Arial" w:cs="Arial"/>
          <w:b w:val="0"/>
          <w:bCs w:val="0"/>
          <w:color w:val="000000" w:themeColor="text1"/>
          <w:sz w:val="28"/>
          <w:szCs w:val="28"/>
        </w:rPr>
        <w:t xml:space="preserve"> thanks the Department for the opportunity to comment on the current consultation. We look forward to further and more detailed engagement as the BRT 2 project progresses.</w:t>
      </w:r>
    </w:p>
    <w:sectPr w:rsidR="00D30773" w:rsidRPr="00D30773" w:rsidSect="00D30773">
      <w:footerReference w:type="even"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E67DA" w14:textId="77777777" w:rsidR="00303071" w:rsidRDefault="00303071" w:rsidP="00D30773">
      <w:r>
        <w:separator/>
      </w:r>
    </w:p>
  </w:endnote>
  <w:endnote w:type="continuationSeparator" w:id="0">
    <w:p w14:paraId="15167F45" w14:textId="77777777" w:rsidR="00303071" w:rsidRDefault="00303071" w:rsidP="00D30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0007723"/>
      <w:docPartObj>
        <w:docPartGallery w:val="Page Numbers (Bottom of Page)"/>
        <w:docPartUnique/>
      </w:docPartObj>
    </w:sdtPr>
    <w:sdtContent>
      <w:p w14:paraId="3DE04203" w14:textId="4B7CD13F" w:rsidR="00D30773" w:rsidRDefault="00D30773" w:rsidP="00D3077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C58086" w14:textId="77777777" w:rsidR="00D30773" w:rsidRDefault="00D30773" w:rsidP="00D307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0790260"/>
      <w:docPartObj>
        <w:docPartGallery w:val="Page Numbers (Bottom of Page)"/>
        <w:docPartUnique/>
      </w:docPartObj>
    </w:sdtPr>
    <w:sdtContent>
      <w:p w14:paraId="5B866DCE" w14:textId="66837745" w:rsidR="00D30773" w:rsidRDefault="00D30773" w:rsidP="00D3077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4639635" w14:textId="77777777" w:rsidR="00D30773" w:rsidRDefault="00D30773" w:rsidP="00D3077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33D3D" w14:textId="77777777" w:rsidR="00303071" w:rsidRDefault="00303071" w:rsidP="00D30773">
      <w:r>
        <w:separator/>
      </w:r>
    </w:p>
  </w:footnote>
  <w:footnote w:type="continuationSeparator" w:id="0">
    <w:p w14:paraId="5619DF97" w14:textId="77777777" w:rsidR="00303071" w:rsidRDefault="00303071" w:rsidP="00D30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483"/>
    <w:multiLevelType w:val="hybridMultilevel"/>
    <w:tmpl w:val="3F7CE482"/>
    <w:numStyleLink w:val="Bullet"/>
  </w:abstractNum>
  <w:abstractNum w:abstractNumId="1" w15:restartNumberingAfterBreak="0">
    <w:nsid w:val="2AE95C06"/>
    <w:multiLevelType w:val="hybridMultilevel"/>
    <w:tmpl w:val="19202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032D04"/>
    <w:multiLevelType w:val="hybridMultilevel"/>
    <w:tmpl w:val="4DC85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063EF9"/>
    <w:multiLevelType w:val="hybridMultilevel"/>
    <w:tmpl w:val="3F7CE482"/>
    <w:styleLink w:val="Bullet"/>
    <w:lvl w:ilvl="0" w:tplc="D2C2073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2C93D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CE804">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FA1C4E">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6665E6">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06E64A">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A2A8BC">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1894C0">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5AA2E4">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55"/>
    <w:rsid w:val="00023155"/>
    <w:rsid w:val="00083F52"/>
    <w:rsid w:val="000943B8"/>
    <w:rsid w:val="001E350F"/>
    <w:rsid w:val="002074A2"/>
    <w:rsid w:val="002935DC"/>
    <w:rsid w:val="002B0502"/>
    <w:rsid w:val="00303071"/>
    <w:rsid w:val="00304384"/>
    <w:rsid w:val="003A263F"/>
    <w:rsid w:val="003F16BD"/>
    <w:rsid w:val="00477BE2"/>
    <w:rsid w:val="005E2549"/>
    <w:rsid w:val="00627F09"/>
    <w:rsid w:val="007A16AA"/>
    <w:rsid w:val="007B4A4E"/>
    <w:rsid w:val="00846373"/>
    <w:rsid w:val="00866DEE"/>
    <w:rsid w:val="00874770"/>
    <w:rsid w:val="009264F9"/>
    <w:rsid w:val="00944E1E"/>
    <w:rsid w:val="00A3088E"/>
    <w:rsid w:val="00A355AE"/>
    <w:rsid w:val="00AF6467"/>
    <w:rsid w:val="00C20F16"/>
    <w:rsid w:val="00C331AB"/>
    <w:rsid w:val="00C5221B"/>
    <w:rsid w:val="00D30773"/>
    <w:rsid w:val="00F22BBD"/>
    <w:rsid w:val="00F67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30B68"/>
  <w15:docId w15:val="{8FA763AE-7AA6-DA4A-AC8D-5554DAA5B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F09"/>
  </w:style>
  <w:style w:type="paragraph" w:styleId="Heading1">
    <w:name w:val="heading 1"/>
    <w:basedOn w:val="Normal"/>
    <w:link w:val="Heading1Char"/>
    <w:uiPriority w:val="9"/>
    <w:qFormat/>
    <w:rsid w:val="00023155"/>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155"/>
    <w:rPr>
      <w:rFonts w:ascii="Times New Roman" w:eastAsia="Times New Roman" w:hAnsi="Times New Roman" w:cs="Times New Roman"/>
      <w:b/>
      <w:bCs/>
      <w:kern w:val="36"/>
      <w:sz w:val="48"/>
      <w:szCs w:val="48"/>
      <w:lang w:eastAsia="en-GB"/>
    </w:rPr>
  </w:style>
  <w:style w:type="paragraph" w:styleId="BalloonText">
    <w:name w:val="Balloon Text"/>
    <w:basedOn w:val="Normal"/>
    <w:link w:val="BalloonTextChar"/>
    <w:uiPriority w:val="99"/>
    <w:semiHidden/>
    <w:unhideWhenUsed/>
    <w:rsid w:val="00F22BBD"/>
    <w:rPr>
      <w:rFonts w:ascii="Tahoma" w:hAnsi="Tahoma" w:cs="Tahoma"/>
      <w:sz w:val="16"/>
      <w:szCs w:val="16"/>
    </w:rPr>
  </w:style>
  <w:style w:type="character" w:customStyle="1" w:styleId="BalloonTextChar">
    <w:name w:val="Balloon Text Char"/>
    <w:basedOn w:val="DefaultParagraphFont"/>
    <w:link w:val="BalloonText"/>
    <w:uiPriority w:val="99"/>
    <w:semiHidden/>
    <w:rsid w:val="00F22BBD"/>
    <w:rPr>
      <w:rFonts w:ascii="Tahoma" w:hAnsi="Tahoma" w:cs="Tahoma"/>
      <w:sz w:val="16"/>
      <w:szCs w:val="16"/>
    </w:rPr>
  </w:style>
  <w:style w:type="character" w:styleId="CommentReference">
    <w:name w:val="annotation reference"/>
    <w:basedOn w:val="DefaultParagraphFont"/>
    <w:uiPriority w:val="99"/>
    <w:semiHidden/>
    <w:unhideWhenUsed/>
    <w:rsid w:val="00F22BBD"/>
    <w:rPr>
      <w:sz w:val="16"/>
      <w:szCs w:val="16"/>
    </w:rPr>
  </w:style>
  <w:style w:type="paragraph" w:styleId="CommentText">
    <w:name w:val="annotation text"/>
    <w:basedOn w:val="Normal"/>
    <w:link w:val="CommentTextChar"/>
    <w:uiPriority w:val="99"/>
    <w:semiHidden/>
    <w:unhideWhenUsed/>
    <w:rsid w:val="00F22BBD"/>
    <w:rPr>
      <w:sz w:val="20"/>
      <w:szCs w:val="20"/>
    </w:rPr>
  </w:style>
  <w:style w:type="character" w:customStyle="1" w:styleId="CommentTextChar">
    <w:name w:val="Comment Text Char"/>
    <w:basedOn w:val="DefaultParagraphFont"/>
    <w:link w:val="CommentText"/>
    <w:uiPriority w:val="99"/>
    <w:semiHidden/>
    <w:rsid w:val="00F22BBD"/>
    <w:rPr>
      <w:sz w:val="20"/>
      <w:szCs w:val="20"/>
    </w:rPr>
  </w:style>
  <w:style w:type="paragraph" w:styleId="CommentSubject">
    <w:name w:val="annotation subject"/>
    <w:basedOn w:val="CommentText"/>
    <w:next w:val="CommentText"/>
    <w:link w:val="CommentSubjectChar"/>
    <w:uiPriority w:val="99"/>
    <w:semiHidden/>
    <w:unhideWhenUsed/>
    <w:rsid w:val="00F22BBD"/>
    <w:rPr>
      <w:b/>
      <w:bCs/>
    </w:rPr>
  </w:style>
  <w:style w:type="character" w:customStyle="1" w:styleId="CommentSubjectChar">
    <w:name w:val="Comment Subject Char"/>
    <w:basedOn w:val="CommentTextChar"/>
    <w:link w:val="CommentSubject"/>
    <w:uiPriority w:val="99"/>
    <w:semiHidden/>
    <w:rsid w:val="00F22BBD"/>
    <w:rPr>
      <w:b/>
      <w:bCs/>
      <w:sz w:val="20"/>
      <w:szCs w:val="20"/>
    </w:rPr>
  </w:style>
  <w:style w:type="paragraph" w:customStyle="1" w:styleId="Default">
    <w:name w:val="Default"/>
    <w:rsid w:val="00A3088E"/>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None">
    <w:name w:val="None"/>
    <w:rsid w:val="00A3088E"/>
  </w:style>
  <w:style w:type="character" w:customStyle="1" w:styleId="Hyperlink0">
    <w:name w:val="Hyperlink.0"/>
    <w:basedOn w:val="None"/>
    <w:rsid w:val="00A3088E"/>
    <w:rPr>
      <w:color w:val="011EA9"/>
      <w:u w:val="single" w:color="0432FF"/>
    </w:rPr>
  </w:style>
  <w:style w:type="numbering" w:customStyle="1" w:styleId="Bullet">
    <w:name w:val="Bullet"/>
    <w:rsid w:val="00A3088E"/>
    <w:pPr>
      <w:numPr>
        <w:numId w:val="3"/>
      </w:numPr>
    </w:pPr>
  </w:style>
  <w:style w:type="character" w:customStyle="1" w:styleId="Hyperlink1">
    <w:name w:val="Hyperlink.1"/>
    <w:basedOn w:val="DefaultParagraphFont"/>
    <w:rsid w:val="00A3088E"/>
    <w:rPr>
      <w:color w:val="000099"/>
      <w:u w:val="single"/>
    </w:rPr>
  </w:style>
  <w:style w:type="paragraph" w:styleId="Footer">
    <w:name w:val="footer"/>
    <w:basedOn w:val="Normal"/>
    <w:link w:val="FooterChar"/>
    <w:uiPriority w:val="99"/>
    <w:unhideWhenUsed/>
    <w:rsid w:val="00D30773"/>
    <w:pPr>
      <w:tabs>
        <w:tab w:val="center" w:pos="4513"/>
        <w:tab w:val="right" w:pos="9026"/>
      </w:tabs>
    </w:pPr>
  </w:style>
  <w:style w:type="character" w:customStyle="1" w:styleId="FooterChar">
    <w:name w:val="Footer Char"/>
    <w:basedOn w:val="DefaultParagraphFont"/>
    <w:link w:val="Footer"/>
    <w:uiPriority w:val="99"/>
    <w:rsid w:val="00D30773"/>
  </w:style>
  <w:style w:type="character" w:styleId="PageNumber">
    <w:name w:val="page number"/>
    <w:basedOn w:val="DefaultParagraphFont"/>
    <w:uiPriority w:val="99"/>
    <w:semiHidden/>
    <w:unhideWhenUsed/>
    <w:rsid w:val="00D30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00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tac.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mtac.org.uk" TargetMode="External"/><Relationship Id="rId4" Type="http://schemas.openxmlformats.org/officeDocument/2006/relationships/webSettings" Target="webSettings.xml"/><Relationship Id="rId9" Type="http://schemas.openxmlformats.org/officeDocument/2006/relationships/hyperlink" Target="mailto:info@imtac.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1541</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Lorimer</dc:creator>
  <cp:lastModifiedBy>Molly Lorimer</cp:lastModifiedBy>
  <cp:revision>3</cp:revision>
  <dcterms:created xsi:type="dcterms:W3CDTF">2021-10-04T13:05:00Z</dcterms:created>
  <dcterms:modified xsi:type="dcterms:W3CDTF">2021-10-04T13:19:00Z</dcterms:modified>
</cp:coreProperties>
</file>