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FA13" w14:textId="77777777" w:rsidR="00EA7298" w:rsidRPr="00EA7298" w:rsidRDefault="00EA7298" w:rsidP="00EA7298">
      <w:pPr>
        <w:pBdr>
          <w:top w:val="nil"/>
          <w:left w:val="nil"/>
          <w:bottom w:val="nil"/>
          <w:right w:val="nil"/>
          <w:between w:val="nil"/>
          <w:bar w:val="nil"/>
        </w:pBdr>
        <w:ind w:right="992"/>
        <w:jc w:val="center"/>
        <w:rPr>
          <w:rFonts w:ascii="Arial" w:eastAsia="Arial Unicode MS" w:hAnsi="Arial" w:cs="Arial Unicode MS"/>
          <w:b/>
          <w:bCs/>
          <w:color w:val="000000"/>
          <w:sz w:val="36"/>
          <w:szCs w:val="36"/>
          <w:bdr w:val="nil"/>
        </w:rPr>
      </w:pPr>
      <w:r w:rsidRPr="00EA7298">
        <w:rPr>
          <w:rFonts w:ascii="Arial" w:eastAsia="Arial Unicode MS" w:hAnsi="Arial" w:cs="Arial Unicode MS"/>
          <w:b/>
          <w:bCs/>
          <w:noProof/>
          <w:color w:val="000000"/>
          <w:sz w:val="36"/>
          <w:szCs w:val="36"/>
          <w:bdr w:val="nil"/>
          <w:lang w:val="en-US"/>
        </w:rPr>
        <w:drawing>
          <wp:inline distT="0" distB="0" distL="0" distR="0" wp14:anchorId="1E3CD206" wp14:editId="1E51FBC9">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7" cstate="print"/>
                    <a:stretch>
                      <a:fillRect/>
                    </a:stretch>
                  </pic:blipFill>
                  <pic:spPr>
                    <a:xfrm>
                      <a:off x="0" y="0"/>
                      <a:ext cx="4673600" cy="3416300"/>
                    </a:xfrm>
                    <a:prstGeom prst="rect">
                      <a:avLst/>
                    </a:prstGeom>
                    <a:ln w="12700" cap="flat">
                      <a:noFill/>
                      <a:miter lim="400000"/>
                    </a:ln>
                    <a:effectLst/>
                  </pic:spPr>
                </pic:pic>
              </a:graphicData>
            </a:graphic>
          </wp:inline>
        </w:drawing>
      </w:r>
    </w:p>
    <w:p w14:paraId="2A9479E1" w14:textId="77777777" w:rsidR="00EA7298" w:rsidRPr="00EA7298" w:rsidRDefault="00EA7298" w:rsidP="00EA7298">
      <w:pPr>
        <w:pBdr>
          <w:top w:val="nil"/>
          <w:left w:val="nil"/>
          <w:bottom w:val="nil"/>
          <w:right w:val="nil"/>
          <w:between w:val="nil"/>
          <w:bar w:val="nil"/>
        </w:pBdr>
        <w:ind w:right="992"/>
        <w:rPr>
          <w:rFonts w:ascii="Arial" w:eastAsia="Arial Unicode MS" w:hAnsi="Arial" w:cs="Arial Unicode MS"/>
          <w:b/>
          <w:bCs/>
          <w:color w:val="000000"/>
          <w:sz w:val="36"/>
          <w:szCs w:val="36"/>
          <w:bdr w:val="nil"/>
        </w:rPr>
      </w:pPr>
    </w:p>
    <w:p w14:paraId="434A3D6E" w14:textId="77777777" w:rsidR="00EA7298" w:rsidRPr="00EA7298" w:rsidRDefault="00EA7298" w:rsidP="00EA7298">
      <w:pPr>
        <w:pBdr>
          <w:top w:val="nil"/>
          <w:left w:val="nil"/>
          <w:bottom w:val="nil"/>
          <w:right w:val="nil"/>
          <w:between w:val="nil"/>
          <w:bar w:val="nil"/>
        </w:pBdr>
        <w:spacing w:after="120"/>
        <w:ind w:right="992"/>
        <w:rPr>
          <w:rFonts w:ascii="Arial" w:eastAsia="Arial" w:hAnsi="Arial" w:cs="Arial"/>
          <w:b/>
          <w:bCs/>
          <w:color w:val="000000"/>
          <w:sz w:val="36"/>
          <w:szCs w:val="36"/>
          <w:bdr w:val="nil"/>
        </w:rPr>
      </w:pPr>
      <w:r w:rsidRPr="00EA7298">
        <w:rPr>
          <w:rFonts w:ascii="Arial" w:eastAsia="Arial" w:hAnsi="Arial" w:cs="Arial"/>
          <w:b/>
          <w:bCs/>
          <w:color w:val="000000"/>
          <w:sz w:val="36"/>
          <w:szCs w:val="36"/>
          <w:bdr w:val="nil"/>
        </w:rPr>
        <w:t xml:space="preserve">Comments from </w:t>
      </w:r>
      <w:proofErr w:type="spellStart"/>
      <w:r w:rsidRPr="00EA7298">
        <w:rPr>
          <w:rFonts w:ascii="Arial" w:eastAsia="Arial" w:hAnsi="Arial" w:cs="Arial"/>
          <w:b/>
          <w:bCs/>
          <w:color w:val="000000"/>
          <w:sz w:val="36"/>
          <w:szCs w:val="36"/>
          <w:bdr w:val="nil"/>
        </w:rPr>
        <w:t>Imtac</w:t>
      </w:r>
      <w:proofErr w:type="spellEnd"/>
      <w:r w:rsidRPr="00EA7298">
        <w:rPr>
          <w:rFonts w:ascii="Arial" w:eastAsia="Arial" w:hAnsi="Arial" w:cs="Arial"/>
          <w:b/>
          <w:bCs/>
          <w:color w:val="000000"/>
          <w:sz w:val="36"/>
          <w:szCs w:val="36"/>
          <w:bdr w:val="nil"/>
        </w:rPr>
        <w:t xml:space="preserve"> about the Draft Investment Strategy Northern Ireland 2050</w:t>
      </w:r>
    </w:p>
    <w:p w14:paraId="12236FE4" w14:textId="3A1E87E8" w:rsidR="00EA7298" w:rsidRPr="00EA7298" w:rsidRDefault="00EA7298" w:rsidP="00EA7298">
      <w:pPr>
        <w:pBdr>
          <w:top w:val="nil"/>
          <w:left w:val="nil"/>
          <w:bottom w:val="nil"/>
          <w:right w:val="nil"/>
          <w:between w:val="nil"/>
          <w:bar w:val="nil"/>
        </w:pBdr>
        <w:spacing w:after="120"/>
        <w:ind w:right="992"/>
        <w:rPr>
          <w:rFonts w:ascii="Arial" w:eastAsia="Arial" w:hAnsi="Arial" w:cs="Arial"/>
          <w:b/>
          <w:bCs/>
          <w:color w:val="000000"/>
          <w:sz w:val="36"/>
          <w:szCs w:val="36"/>
          <w:bdr w:val="nil"/>
        </w:rPr>
      </w:pPr>
      <w:r>
        <w:rPr>
          <w:rFonts w:ascii="Arial" w:eastAsia="Arial" w:hAnsi="Arial" w:cs="Arial"/>
          <w:b/>
          <w:bCs/>
          <w:color w:val="000000"/>
          <w:sz w:val="36"/>
          <w:szCs w:val="36"/>
          <w:bdr w:val="nil"/>
        </w:rPr>
        <w:tab/>
      </w:r>
      <w:r>
        <w:rPr>
          <w:rFonts w:ascii="Arial" w:eastAsia="Arial" w:hAnsi="Arial" w:cs="Arial"/>
          <w:b/>
          <w:bCs/>
          <w:color w:val="000000"/>
          <w:sz w:val="36"/>
          <w:szCs w:val="36"/>
          <w:bdr w:val="nil"/>
        </w:rPr>
        <w:tab/>
      </w:r>
      <w:r>
        <w:rPr>
          <w:rFonts w:ascii="Arial" w:eastAsia="Arial" w:hAnsi="Arial" w:cs="Arial"/>
          <w:b/>
          <w:bCs/>
          <w:color w:val="000000"/>
          <w:sz w:val="36"/>
          <w:szCs w:val="36"/>
          <w:bdr w:val="nil"/>
        </w:rPr>
        <w:tab/>
      </w:r>
      <w:r>
        <w:rPr>
          <w:rFonts w:ascii="Arial" w:eastAsia="Arial" w:hAnsi="Arial" w:cs="Arial"/>
          <w:b/>
          <w:bCs/>
          <w:color w:val="000000"/>
          <w:sz w:val="36"/>
          <w:szCs w:val="36"/>
          <w:bdr w:val="nil"/>
        </w:rPr>
        <w:tab/>
      </w:r>
      <w:r>
        <w:rPr>
          <w:rFonts w:ascii="Arial" w:eastAsia="Arial" w:hAnsi="Arial" w:cs="Arial"/>
          <w:b/>
          <w:bCs/>
          <w:color w:val="000000"/>
          <w:sz w:val="36"/>
          <w:szCs w:val="36"/>
          <w:bdr w:val="nil"/>
        </w:rPr>
        <w:tab/>
      </w:r>
      <w:r>
        <w:rPr>
          <w:rFonts w:ascii="Arial" w:eastAsia="Arial" w:hAnsi="Arial" w:cs="Arial"/>
          <w:b/>
          <w:bCs/>
          <w:color w:val="000000"/>
          <w:sz w:val="36"/>
          <w:szCs w:val="36"/>
          <w:bdr w:val="nil"/>
        </w:rPr>
        <w:tab/>
      </w:r>
      <w:r>
        <w:rPr>
          <w:rFonts w:ascii="Arial" w:eastAsia="Arial" w:hAnsi="Arial" w:cs="Arial"/>
          <w:b/>
          <w:bCs/>
          <w:color w:val="000000"/>
          <w:sz w:val="36"/>
          <w:szCs w:val="36"/>
          <w:bdr w:val="nil"/>
        </w:rPr>
        <w:tab/>
      </w:r>
      <w:r>
        <w:rPr>
          <w:rFonts w:ascii="Arial" w:eastAsia="Arial" w:hAnsi="Arial" w:cs="Arial"/>
          <w:b/>
          <w:bCs/>
          <w:color w:val="000000"/>
          <w:sz w:val="36"/>
          <w:szCs w:val="36"/>
          <w:bdr w:val="nil"/>
        </w:rPr>
        <w:tab/>
        <w:t>(April 2022)</w:t>
      </w:r>
    </w:p>
    <w:p w14:paraId="2AA32350" w14:textId="77777777" w:rsidR="00EA7298" w:rsidRPr="00EA7298" w:rsidRDefault="00EA7298" w:rsidP="00EA7298">
      <w:pPr>
        <w:pBdr>
          <w:top w:val="nil"/>
          <w:left w:val="nil"/>
          <w:bottom w:val="nil"/>
          <w:right w:val="nil"/>
          <w:between w:val="nil"/>
          <w:bar w:val="nil"/>
        </w:pBdr>
        <w:spacing w:after="120"/>
        <w:ind w:right="992"/>
        <w:rPr>
          <w:rFonts w:ascii="Arial" w:eastAsia="Arial" w:hAnsi="Arial" w:cs="Arial"/>
          <w:color w:val="000000"/>
          <w:sz w:val="36"/>
          <w:szCs w:val="36"/>
          <w:bdr w:val="nil"/>
        </w:rPr>
      </w:pPr>
    </w:p>
    <w:p w14:paraId="4F8E7B78" w14:textId="77777777" w:rsidR="00EA7298" w:rsidRPr="00EA7298" w:rsidRDefault="00EA7298" w:rsidP="00EA7298">
      <w:pPr>
        <w:pBdr>
          <w:top w:val="nil"/>
          <w:left w:val="nil"/>
          <w:bottom w:val="nil"/>
          <w:right w:val="nil"/>
          <w:between w:val="nil"/>
          <w:bar w:val="nil"/>
        </w:pBdr>
        <w:spacing w:after="120"/>
        <w:ind w:right="992"/>
        <w:rPr>
          <w:rFonts w:ascii="Arial" w:eastAsia="Arial" w:hAnsi="Arial" w:cs="Arial"/>
          <w:color w:val="000000"/>
          <w:sz w:val="36"/>
          <w:szCs w:val="36"/>
          <w:bdr w:val="nil"/>
        </w:rPr>
      </w:pPr>
    </w:p>
    <w:p w14:paraId="28238868" w14:textId="77777777" w:rsidR="00EA7298" w:rsidRPr="00EA7298" w:rsidRDefault="00EA7298" w:rsidP="00EA7298">
      <w:pPr>
        <w:pBdr>
          <w:top w:val="nil"/>
          <w:left w:val="nil"/>
          <w:bottom w:val="nil"/>
          <w:right w:val="nil"/>
          <w:between w:val="nil"/>
          <w:bar w:val="nil"/>
        </w:pBdr>
        <w:spacing w:after="120"/>
        <w:ind w:right="992"/>
        <w:rPr>
          <w:rFonts w:ascii="Arial" w:eastAsia="Arial" w:hAnsi="Arial" w:cs="Arial"/>
          <w:color w:val="000000"/>
          <w:sz w:val="36"/>
          <w:szCs w:val="36"/>
          <w:bdr w:val="nil"/>
        </w:rPr>
      </w:pPr>
    </w:p>
    <w:p w14:paraId="7634C124" w14:textId="77777777" w:rsidR="00EA7298" w:rsidRPr="00EA7298" w:rsidRDefault="00EA7298" w:rsidP="00EA7298">
      <w:pPr>
        <w:pBdr>
          <w:top w:val="nil"/>
          <w:left w:val="nil"/>
          <w:bottom w:val="nil"/>
          <w:right w:val="nil"/>
          <w:between w:val="nil"/>
          <w:bar w:val="nil"/>
        </w:pBdr>
        <w:spacing w:after="120"/>
        <w:ind w:right="992"/>
        <w:rPr>
          <w:rFonts w:ascii="Arial" w:eastAsia="Arial" w:hAnsi="Arial" w:cs="Arial"/>
          <w:color w:val="000000"/>
          <w:sz w:val="36"/>
          <w:szCs w:val="36"/>
          <w:bdr w:val="nil"/>
        </w:rPr>
      </w:pPr>
    </w:p>
    <w:p w14:paraId="60E2673B" w14:textId="77777777" w:rsidR="00EA7298" w:rsidRPr="00EA7298" w:rsidRDefault="00EA7298" w:rsidP="00EA7298">
      <w:pPr>
        <w:pBdr>
          <w:top w:val="nil"/>
          <w:left w:val="nil"/>
          <w:bottom w:val="nil"/>
          <w:right w:val="nil"/>
          <w:between w:val="nil"/>
          <w:bar w:val="nil"/>
        </w:pBdr>
        <w:spacing w:after="120"/>
        <w:ind w:right="992"/>
        <w:rPr>
          <w:rFonts w:ascii="Arial" w:eastAsia="Arial" w:hAnsi="Arial" w:cs="Arial"/>
          <w:color w:val="000000"/>
          <w:sz w:val="28"/>
          <w:szCs w:val="28"/>
          <w:bdr w:val="nil"/>
        </w:rPr>
      </w:pPr>
      <w:proofErr w:type="spellStart"/>
      <w:r w:rsidRPr="00EA7298">
        <w:rPr>
          <w:rFonts w:ascii="Arial" w:eastAsia="Arial Unicode MS" w:hAnsi="Arial" w:cs="Arial Unicode MS"/>
          <w:color w:val="000000"/>
          <w:sz w:val="36"/>
          <w:szCs w:val="36"/>
          <w:bdr w:val="nil"/>
          <w:lang w:val="en-US"/>
        </w:rPr>
        <w:t>Imtac</w:t>
      </w:r>
      <w:proofErr w:type="spellEnd"/>
      <w:r w:rsidRPr="00EA7298">
        <w:rPr>
          <w:rFonts w:ascii="Arial" w:eastAsia="Arial Unicode MS" w:hAnsi="Arial" w:cs="Arial Unicode MS"/>
          <w:color w:val="000000"/>
          <w:sz w:val="36"/>
          <w:szCs w:val="36"/>
          <w:bdr w:val="nil"/>
          <w:lang w:val="en-US"/>
        </w:rPr>
        <w:t xml:space="preserve"> is committed to making information about our work accessible.  Details of how to obtain information in your preferred format are included on the next page</w:t>
      </w:r>
      <w:r w:rsidRPr="00EA7298">
        <w:rPr>
          <w:rFonts w:ascii="Arial" w:eastAsia="Arial Unicode MS" w:hAnsi="Arial" w:cs="Arial Unicode MS"/>
          <w:color w:val="000000"/>
          <w:sz w:val="28"/>
          <w:szCs w:val="28"/>
          <w:bdr w:val="nil"/>
        </w:rPr>
        <w:t>.</w:t>
      </w:r>
    </w:p>
    <w:p w14:paraId="689F24AA" w14:textId="77777777" w:rsidR="00EA7298" w:rsidRPr="00EA7298" w:rsidRDefault="00EA7298" w:rsidP="00EA7298">
      <w:pPr>
        <w:pBdr>
          <w:top w:val="nil"/>
          <w:left w:val="nil"/>
          <w:bottom w:val="nil"/>
          <w:right w:val="nil"/>
          <w:between w:val="nil"/>
          <w:bar w:val="nil"/>
        </w:pBdr>
        <w:ind w:right="992"/>
        <w:rPr>
          <w:rFonts w:ascii="Arial" w:eastAsia="Arial" w:hAnsi="Arial" w:cs="Arial"/>
          <w:b/>
          <w:bCs/>
          <w:color w:val="000000"/>
          <w:sz w:val="28"/>
          <w:szCs w:val="28"/>
          <w:bdr w:val="nil"/>
        </w:rPr>
      </w:pPr>
    </w:p>
    <w:p w14:paraId="3C4E6C9E" w14:textId="77777777" w:rsidR="00EA7298" w:rsidRPr="00EA7298" w:rsidRDefault="00EA7298" w:rsidP="00EA7298">
      <w:pPr>
        <w:pBdr>
          <w:top w:val="nil"/>
          <w:left w:val="nil"/>
          <w:bottom w:val="nil"/>
          <w:right w:val="nil"/>
          <w:between w:val="nil"/>
          <w:bar w:val="nil"/>
        </w:pBdr>
        <w:ind w:right="992"/>
        <w:rPr>
          <w:rFonts w:ascii="Helvetica Neue" w:eastAsia="Arial Unicode MS" w:hAnsi="Helvetica Neue" w:cs="Arial Unicode MS"/>
          <w:color w:val="000000"/>
          <w:sz w:val="22"/>
          <w:szCs w:val="22"/>
          <w:bdr w:val="nil"/>
        </w:rPr>
      </w:pPr>
      <w:r w:rsidRPr="00EA7298">
        <w:rPr>
          <w:rFonts w:ascii="Arial Unicode MS" w:eastAsia="Arial Unicode MS" w:hAnsi="Arial Unicode MS" w:cs="Arial Unicode MS"/>
          <w:color w:val="000000"/>
          <w:sz w:val="28"/>
          <w:szCs w:val="28"/>
          <w:bdr w:val="nil"/>
        </w:rPr>
        <w:br w:type="page"/>
      </w:r>
    </w:p>
    <w:p w14:paraId="27A9C197" w14:textId="77777777" w:rsidR="00EA7298" w:rsidRPr="00EA7298" w:rsidRDefault="00EA7298" w:rsidP="00EA7298">
      <w:pPr>
        <w:pBdr>
          <w:top w:val="nil"/>
          <w:left w:val="nil"/>
          <w:bottom w:val="nil"/>
          <w:right w:val="nil"/>
          <w:between w:val="nil"/>
          <w:bar w:val="nil"/>
        </w:pBdr>
        <w:ind w:right="992"/>
        <w:rPr>
          <w:rFonts w:ascii="Arial" w:eastAsia="Arial" w:hAnsi="Arial" w:cs="Arial"/>
          <w:b/>
          <w:bCs/>
          <w:color w:val="000000"/>
          <w:sz w:val="28"/>
          <w:szCs w:val="28"/>
          <w:bdr w:val="nil"/>
        </w:rPr>
      </w:pPr>
      <w:r w:rsidRPr="00EA7298">
        <w:rPr>
          <w:rFonts w:ascii="Arial" w:eastAsia="Arial Unicode MS" w:hAnsi="Arial" w:cs="Arial Unicode MS"/>
          <w:b/>
          <w:bCs/>
          <w:color w:val="000000"/>
          <w:sz w:val="28"/>
          <w:szCs w:val="28"/>
          <w:bdr w:val="nil"/>
          <w:lang w:val="en-US"/>
        </w:rPr>
        <w:lastRenderedPageBreak/>
        <w:t>Making our information accessible</w:t>
      </w:r>
    </w:p>
    <w:p w14:paraId="36748FAE" w14:textId="77777777" w:rsidR="00EA7298" w:rsidRPr="00EA7298" w:rsidRDefault="00EA7298" w:rsidP="00EA7298">
      <w:pPr>
        <w:pBdr>
          <w:top w:val="nil"/>
          <w:left w:val="nil"/>
          <w:bottom w:val="nil"/>
          <w:right w:val="nil"/>
          <w:between w:val="nil"/>
          <w:bar w:val="nil"/>
        </w:pBdr>
        <w:ind w:right="992"/>
        <w:rPr>
          <w:rFonts w:ascii="Arial" w:eastAsia="Arial" w:hAnsi="Arial" w:cs="Arial"/>
          <w:b/>
          <w:bCs/>
          <w:color w:val="000000"/>
          <w:sz w:val="28"/>
          <w:szCs w:val="28"/>
          <w:bdr w:val="nil"/>
        </w:rPr>
      </w:pPr>
    </w:p>
    <w:p w14:paraId="30B8C72D"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bdr w:val="nil"/>
        </w:rPr>
      </w:pPr>
      <w:r w:rsidRPr="00EA7298">
        <w:rPr>
          <w:rFonts w:ascii="Arial" w:eastAsia="Arial Unicode MS" w:hAnsi="Arial" w:cs="Arial Unicode MS"/>
          <w:color w:val="000000"/>
          <w:sz w:val="28"/>
          <w:szCs w:val="28"/>
          <w:bdr w:val="nil"/>
          <w:lang w:val="en-US"/>
        </w:rPr>
        <w:t xml:space="preserve">As an </w:t>
      </w:r>
      <w:proofErr w:type="spellStart"/>
      <w:r w:rsidRPr="00EA7298">
        <w:rPr>
          <w:rFonts w:ascii="Arial" w:eastAsia="Arial Unicode MS" w:hAnsi="Arial" w:cs="Arial Unicode MS"/>
          <w:color w:val="000000"/>
          <w:sz w:val="28"/>
          <w:szCs w:val="28"/>
          <w:bdr w:val="nil"/>
          <w:lang w:val="en-US"/>
        </w:rPr>
        <w:t>organisation</w:t>
      </w:r>
      <w:proofErr w:type="spellEnd"/>
      <w:r w:rsidRPr="00EA7298">
        <w:rPr>
          <w:rFonts w:ascii="Arial" w:eastAsia="Arial Unicode MS" w:hAnsi="Arial" w:cs="Arial Unicode MS"/>
          <w:color w:val="000000"/>
          <w:sz w:val="28"/>
          <w:szCs w:val="28"/>
          <w:bdr w:val="nil"/>
          <w:lang w:val="en-US"/>
        </w:rPr>
        <w:t xml:space="preserve"> of and for disabled people and older people </w:t>
      </w:r>
      <w:proofErr w:type="spellStart"/>
      <w:r w:rsidRPr="00EA7298">
        <w:rPr>
          <w:rFonts w:ascii="Arial" w:eastAsia="Arial Unicode MS" w:hAnsi="Arial" w:cs="Arial Unicode MS"/>
          <w:color w:val="000000"/>
          <w:sz w:val="28"/>
          <w:szCs w:val="28"/>
          <w:bdr w:val="nil"/>
          <w:lang w:val="en-US"/>
        </w:rPr>
        <w:t>Imtac</w:t>
      </w:r>
      <w:proofErr w:type="spellEnd"/>
      <w:r w:rsidRPr="00EA7298">
        <w:rPr>
          <w:rFonts w:ascii="Arial" w:eastAsia="Arial Unicode MS" w:hAnsi="Arial" w:cs="Arial Unicode MS"/>
          <w:color w:val="000000"/>
          <w:sz w:val="28"/>
          <w:szCs w:val="28"/>
          <w:bdr w:val="nil"/>
          <w:lang w:val="en-US"/>
        </w:rPr>
        <w:t xml:space="preserve"> </w:t>
      </w:r>
      <w:proofErr w:type="spellStart"/>
      <w:r w:rsidRPr="00EA7298">
        <w:rPr>
          <w:rFonts w:ascii="Arial" w:eastAsia="Arial Unicode MS" w:hAnsi="Arial" w:cs="Arial Unicode MS"/>
          <w:color w:val="000000"/>
          <w:sz w:val="28"/>
          <w:szCs w:val="28"/>
          <w:bdr w:val="nil"/>
          <w:lang w:val="en-US"/>
        </w:rPr>
        <w:t>recognises</w:t>
      </w:r>
      <w:proofErr w:type="spellEnd"/>
      <w:r w:rsidRPr="00EA7298">
        <w:rPr>
          <w:rFonts w:ascii="Arial" w:eastAsia="Arial Unicode MS" w:hAnsi="Arial" w:cs="Arial Unicode MS"/>
          <w:color w:val="000000"/>
          <w:sz w:val="28"/>
          <w:szCs w:val="28"/>
          <w:bdr w:val="nil"/>
          <w:lang w:val="en-US"/>
        </w:rPr>
        <w:t xml:space="preserve"> that the way information is provided can be a barrier to accessing services and participation in public life.  We are committed to providing information about our work in formats that best suit the needs of individuals.</w:t>
      </w:r>
    </w:p>
    <w:p w14:paraId="3BBDCF55"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bdr w:val="nil"/>
        </w:rPr>
      </w:pPr>
    </w:p>
    <w:p w14:paraId="7BC7BC61"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bdr w:val="nil"/>
        </w:rPr>
      </w:pPr>
      <w:r w:rsidRPr="00EA7298">
        <w:rPr>
          <w:rFonts w:ascii="Arial" w:eastAsia="Arial Unicode MS" w:hAnsi="Arial" w:cs="Arial Unicode MS"/>
          <w:color w:val="000000"/>
          <w:sz w:val="28"/>
          <w:szCs w:val="28"/>
          <w:bdr w:val="nil"/>
          <w:lang w:val="en-US"/>
        </w:rPr>
        <w:t xml:space="preserve">All our documents are available in hard copy in 14pt type size as standard.  We also provide word and pdf versions of our documents on our website </w:t>
      </w:r>
      <w:r w:rsidRPr="00EA7298">
        <w:rPr>
          <w:rFonts w:ascii="Arial" w:eastAsia="Arial Unicode MS" w:hAnsi="Arial" w:cs="Arial Unicode MS"/>
          <w:color w:val="000000"/>
          <w:sz w:val="28"/>
          <w:szCs w:val="28"/>
          <w:bdr w:val="nil"/>
        </w:rPr>
        <w:t xml:space="preserve">– </w:t>
      </w:r>
      <w:hyperlink r:id="rId8" w:history="1">
        <w:r w:rsidRPr="00EA7298">
          <w:rPr>
            <w:rFonts w:ascii="Arial" w:eastAsia="Arial Unicode MS" w:hAnsi="Arial" w:cs="Arial Unicode MS"/>
            <w:color w:val="011EA9"/>
            <w:sz w:val="28"/>
            <w:szCs w:val="28"/>
            <w:u w:val="single" w:color="0432FF"/>
            <w:bdr w:val="nil"/>
          </w:rPr>
          <w:t>www.imtac.org.uk</w:t>
        </w:r>
      </w:hyperlink>
      <w:r w:rsidRPr="00EA7298">
        <w:rPr>
          <w:rFonts w:ascii="Arial" w:eastAsia="Arial Unicode MS" w:hAnsi="Arial" w:cs="Arial Unicode MS"/>
          <w:color w:val="000000"/>
          <w:sz w:val="28"/>
          <w:szCs w:val="28"/>
          <w:bdr w:val="nil"/>
          <w:lang w:val="en-US"/>
        </w:rPr>
        <w:t xml:space="preserve">.  In </w:t>
      </w:r>
      <w:proofErr w:type="gramStart"/>
      <w:r w:rsidRPr="00EA7298">
        <w:rPr>
          <w:rFonts w:ascii="Arial" w:eastAsia="Arial Unicode MS" w:hAnsi="Arial" w:cs="Arial Unicode MS"/>
          <w:color w:val="000000"/>
          <w:sz w:val="28"/>
          <w:szCs w:val="28"/>
          <w:bdr w:val="nil"/>
          <w:lang w:val="en-US"/>
        </w:rPr>
        <w:t>addition</w:t>
      </w:r>
      <w:proofErr w:type="gramEnd"/>
      <w:r w:rsidRPr="00EA7298">
        <w:rPr>
          <w:rFonts w:ascii="Arial" w:eastAsia="Arial Unicode MS" w:hAnsi="Arial" w:cs="Arial Unicode MS"/>
          <w:color w:val="000000"/>
          <w:sz w:val="28"/>
          <w:szCs w:val="28"/>
          <w:bdr w:val="nil"/>
          <w:lang w:val="en-US"/>
        </w:rPr>
        <w:t xml:space="preserve"> we will provide information in a range of other formats including:</w:t>
      </w:r>
    </w:p>
    <w:p w14:paraId="3892C089"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bdr w:val="nil"/>
        </w:rPr>
      </w:pPr>
    </w:p>
    <w:p w14:paraId="70F125CD" w14:textId="77777777" w:rsidR="00EA7298" w:rsidRPr="00EA7298" w:rsidRDefault="00EA7298" w:rsidP="00EA7298">
      <w:pPr>
        <w:numPr>
          <w:ilvl w:val="0"/>
          <w:numId w:val="3"/>
        </w:numPr>
        <w:pBdr>
          <w:top w:val="nil"/>
          <w:left w:val="nil"/>
          <w:bottom w:val="nil"/>
          <w:right w:val="nil"/>
          <w:between w:val="nil"/>
          <w:bar w:val="nil"/>
        </w:pBdr>
        <w:ind w:right="992"/>
        <w:rPr>
          <w:rFonts w:ascii="Arial" w:eastAsia="Arial Unicode MS" w:hAnsi="Arial" w:cs="Arial Unicode MS"/>
          <w:color w:val="000000"/>
          <w:sz w:val="28"/>
          <w:szCs w:val="28"/>
          <w:bdr w:val="nil"/>
          <w:lang w:val="en-US"/>
        </w:rPr>
      </w:pPr>
      <w:r w:rsidRPr="00EA7298">
        <w:rPr>
          <w:rFonts w:ascii="Arial" w:eastAsia="Arial Unicode MS" w:hAnsi="Arial" w:cs="Arial Unicode MS"/>
          <w:color w:val="000000"/>
          <w:sz w:val="28"/>
          <w:szCs w:val="28"/>
          <w:bdr w:val="nil"/>
          <w:lang w:val="en-US"/>
        </w:rPr>
        <w:t>Large print</w:t>
      </w:r>
    </w:p>
    <w:p w14:paraId="6E442819" w14:textId="77777777" w:rsidR="00EA7298" w:rsidRPr="00EA7298" w:rsidRDefault="00EA7298" w:rsidP="00EA7298">
      <w:pPr>
        <w:numPr>
          <w:ilvl w:val="0"/>
          <w:numId w:val="3"/>
        </w:numPr>
        <w:pBdr>
          <w:top w:val="nil"/>
          <w:left w:val="nil"/>
          <w:bottom w:val="nil"/>
          <w:right w:val="nil"/>
          <w:between w:val="nil"/>
          <w:bar w:val="nil"/>
        </w:pBdr>
        <w:ind w:right="992"/>
        <w:rPr>
          <w:rFonts w:ascii="Arial" w:eastAsia="Arial Unicode MS" w:hAnsi="Arial" w:cs="Arial Unicode MS"/>
          <w:color w:val="000000"/>
          <w:sz w:val="28"/>
          <w:szCs w:val="28"/>
          <w:bdr w:val="nil"/>
          <w:lang w:val="it-IT"/>
        </w:rPr>
      </w:pPr>
      <w:r w:rsidRPr="00EA7298">
        <w:rPr>
          <w:rFonts w:ascii="Arial" w:eastAsia="Arial Unicode MS" w:hAnsi="Arial" w:cs="Arial Unicode MS"/>
          <w:color w:val="000000"/>
          <w:sz w:val="28"/>
          <w:szCs w:val="28"/>
          <w:bdr w:val="nil"/>
          <w:lang w:val="it-IT"/>
        </w:rPr>
        <w:t>Audio versions</w:t>
      </w:r>
    </w:p>
    <w:p w14:paraId="47C34663" w14:textId="77777777" w:rsidR="00EA7298" w:rsidRPr="00EA7298" w:rsidRDefault="00EA7298" w:rsidP="00EA7298">
      <w:pPr>
        <w:numPr>
          <w:ilvl w:val="0"/>
          <w:numId w:val="3"/>
        </w:numPr>
        <w:pBdr>
          <w:top w:val="nil"/>
          <w:left w:val="nil"/>
          <w:bottom w:val="nil"/>
          <w:right w:val="nil"/>
          <w:between w:val="nil"/>
          <w:bar w:val="nil"/>
        </w:pBdr>
        <w:ind w:right="992"/>
        <w:rPr>
          <w:rFonts w:ascii="Arial" w:eastAsia="Arial Unicode MS" w:hAnsi="Arial" w:cs="Arial Unicode MS"/>
          <w:color w:val="000000"/>
          <w:sz w:val="28"/>
          <w:szCs w:val="28"/>
          <w:bdr w:val="nil"/>
          <w:lang w:val="fr-FR"/>
        </w:rPr>
      </w:pPr>
      <w:r w:rsidRPr="00EA7298">
        <w:rPr>
          <w:rFonts w:ascii="Arial" w:eastAsia="Arial Unicode MS" w:hAnsi="Arial" w:cs="Arial Unicode MS"/>
          <w:color w:val="000000"/>
          <w:sz w:val="28"/>
          <w:szCs w:val="28"/>
          <w:bdr w:val="nil"/>
          <w:lang w:val="fr-FR"/>
        </w:rPr>
        <w:t>Braille</w:t>
      </w:r>
    </w:p>
    <w:p w14:paraId="29700ED2" w14:textId="77777777" w:rsidR="00EA7298" w:rsidRPr="00EA7298" w:rsidRDefault="00EA7298" w:rsidP="00EA7298">
      <w:pPr>
        <w:numPr>
          <w:ilvl w:val="0"/>
          <w:numId w:val="3"/>
        </w:numPr>
        <w:pBdr>
          <w:top w:val="nil"/>
          <w:left w:val="nil"/>
          <w:bottom w:val="nil"/>
          <w:right w:val="nil"/>
          <w:between w:val="nil"/>
          <w:bar w:val="nil"/>
        </w:pBdr>
        <w:ind w:right="992"/>
        <w:rPr>
          <w:rFonts w:ascii="Arial" w:eastAsia="Arial Unicode MS" w:hAnsi="Arial" w:cs="Arial Unicode MS"/>
          <w:color w:val="000000"/>
          <w:sz w:val="28"/>
          <w:szCs w:val="28"/>
          <w:bdr w:val="nil"/>
        </w:rPr>
      </w:pPr>
      <w:r w:rsidRPr="00EA7298">
        <w:rPr>
          <w:rFonts w:ascii="Arial" w:eastAsia="Arial Unicode MS" w:hAnsi="Arial" w:cs="Arial Unicode MS"/>
          <w:color w:val="000000"/>
          <w:sz w:val="28"/>
          <w:szCs w:val="28"/>
          <w:bdr w:val="nil"/>
        </w:rPr>
        <w:t>Electronic copies</w:t>
      </w:r>
    </w:p>
    <w:p w14:paraId="4AF5535F" w14:textId="77777777" w:rsidR="00EA7298" w:rsidRPr="00EA7298" w:rsidRDefault="00EA7298" w:rsidP="00EA7298">
      <w:pPr>
        <w:numPr>
          <w:ilvl w:val="0"/>
          <w:numId w:val="3"/>
        </w:numPr>
        <w:pBdr>
          <w:top w:val="nil"/>
          <w:left w:val="nil"/>
          <w:bottom w:val="nil"/>
          <w:right w:val="nil"/>
          <w:between w:val="nil"/>
          <w:bar w:val="nil"/>
        </w:pBdr>
        <w:ind w:right="992"/>
        <w:rPr>
          <w:rFonts w:ascii="Arial" w:eastAsia="Arial Unicode MS" w:hAnsi="Arial" w:cs="Arial Unicode MS"/>
          <w:color w:val="000000"/>
          <w:sz w:val="28"/>
          <w:szCs w:val="28"/>
          <w:bdr w:val="nil"/>
          <w:lang w:val="en-US"/>
        </w:rPr>
      </w:pPr>
      <w:r w:rsidRPr="00EA7298">
        <w:rPr>
          <w:rFonts w:ascii="Arial" w:eastAsia="Arial Unicode MS" w:hAnsi="Arial" w:cs="Arial Unicode MS"/>
          <w:color w:val="000000"/>
          <w:sz w:val="28"/>
          <w:szCs w:val="28"/>
          <w:bdr w:val="nil"/>
          <w:lang w:val="en-US"/>
        </w:rPr>
        <w:t>Easy read</w:t>
      </w:r>
    </w:p>
    <w:p w14:paraId="408C4F7C" w14:textId="77777777" w:rsidR="00EA7298" w:rsidRPr="00EA7298" w:rsidRDefault="00EA7298" w:rsidP="00EA7298">
      <w:pPr>
        <w:numPr>
          <w:ilvl w:val="0"/>
          <w:numId w:val="3"/>
        </w:numPr>
        <w:pBdr>
          <w:top w:val="nil"/>
          <w:left w:val="nil"/>
          <w:bottom w:val="nil"/>
          <w:right w:val="nil"/>
          <w:between w:val="nil"/>
          <w:bar w:val="nil"/>
        </w:pBdr>
        <w:ind w:right="992"/>
        <w:rPr>
          <w:rFonts w:ascii="Arial" w:eastAsia="Arial Unicode MS" w:hAnsi="Arial" w:cs="Arial Unicode MS"/>
          <w:color w:val="000000"/>
          <w:sz w:val="28"/>
          <w:szCs w:val="28"/>
          <w:bdr w:val="nil"/>
          <w:lang w:val="en-US"/>
        </w:rPr>
      </w:pPr>
      <w:r w:rsidRPr="00EA7298">
        <w:rPr>
          <w:rFonts w:ascii="Arial" w:eastAsia="Arial Unicode MS" w:hAnsi="Arial" w:cs="Arial Unicode MS"/>
          <w:color w:val="000000"/>
          <w:sz w:val="28"/>
          <w:szCs w:val="28"/>
          <w:bdr w:val="nil"/>
          <w:lang w:val="en-US"/>
        </w:rPr>
        <w:t>Information about our work in other languages</w:t>
      </w:r>
    </w:p>
    <w:p w14:paraId="61D21812"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bdr w:val="nil"/>
        </w:rPr>
      </w:pPr>
    </w:p>
    <w:p w14:paraId="53F24414"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bdr w:val="nil"/>
        </w:rPr>
      </w:pPr>
      <w:r w:rsidRPr="00EA7298">
        <w:rPr>
          <w:rFonts w:ascii="Arial" w:eastAsia="Arial Unicode MS" w:hAnsi="Arial" w:cs="Arial Unicode MS"/>
          <w:color w:val="000000"/>
          <w:sz w:val="28"/>
          <w:szCs w:val="28"/>
          <w:bdr w:val="nil"/>
          <w:lang w:val="en-US"/>
        </w:rPr>
        <w:t xml:space="preserve">If you would like this publication in any of the formats listed above or if you have any other information </w:t>
      </w:r>
      <w:proofErr w:type="gramStart"/>
      <w:r w:rsidRPr="00EA7298">
        <w:rPr>
          <w:rFonts w:ascii="Arial" w:eastAsia="Arial Unicode MS" w:hAnsi="Arial" w:cs="Arial Unicode MS"/>
          <w:color w:val="000000"/>
          <w:sz w:val="28"/>
          <w:szCs w:val="28"/>
          <w:bdr w:val="nil"/>
          <w:lang w:val="en-US"/>
        </w:rPr>
        <w:t>requirements</w:t>
      </w:r>
      <w:proofErr w:type="gramEnd"/>
      <w:r w:rsidRPr="00EA7298">
        <w:rPr>
          <w:rFonts w:ascii="Arial" w:eastAsia="Arial Unicode MS" w:hAnsi="Arial" w:cs="Arial Unicode MS"/>
          <w:color w:val="000000"/>
          <w:sz w:val="28"/>
          <w:szCs w:val="28"/>
          <w:bdr w:val="nil"/>
          <w:lang w:val="en-US"/>
        </w:rPr>
        <w:t xml:space="preserve"> please contact:</w:t>
      </w:r>
    </w:p>
    <w:p w14:paraId="102A8F6E"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bdr w:val="nil"/>
        </w:rPr>
      </w:pPr>
    </w:p>
    <w:p w14:paraId="4BCD3279"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bdr w:val="nil"/>
        </w:rPr>
      </w:pPr>
      <w:r w:rsidRPr="00EA7298">
        <w:rPr>
          <w:rFonts w:ascii="Arial" w:eastAsia="Arial Unicode MS" w:hAnsi="Arial" w:cs="Arial Unicode MS"/>
          <w:color w:val="000000"/>
          <w:sz w:val="28"/>
          <w:szCs w:val="28"/>
          <w:bdr w:val="nil"/>
          <w:lang w:val="es-ES_tradnl"/>
        </w:rPr>
        <w:t>Michael Lorimer</w:t>
      </w:r>
    </w:p>
    <w:p w14:paraId="1A1618B0"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bdr w:val="nil"/>
        </w:rPr>
      </w:pPr>
      <w:r w:rsidRPr="00EA7298">
        <w:rPr>
          <w:rFonts w:ascii="Arial" w:eastAsia="Arial Unicode MS" w:hAnsi="Arial" w:cs="Arial Unicode MS"/>
          <w:color w:val="000000"/>
          <w:sz w:val="28"/>
          <w:szCs w:val="28"/>
          <w:bdr w:val="nil"/>
          <w:lang w:val="de-DE"/>
        </w:rPr>
        <w:t>Imtac</w:t>
      </w:r>
    </w:p>
    <w:p w14:paraId="5CBDCB69"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bdr w:val="nil"/>
        </w:rPr>
      </w:pPr>
      <w:r w:rsidRPr="00EA7298">
        <w:rPr>
          <w:rFonts w:ascii="Arial" w:eastAsia="Arial Unicode MS" w:hAnsi="Arial" w:cs="Arial Unicode MS"/>
          <w:color w:val="000000"/>
          <w:sz w:val="28"/>
          <w:szCs w:val="28"/>
          <w:bdr w:val="nil"/>
          <w:lang w:val="en-US"/>
        </w:rPr>
        <w:t>Titanic Suites</w:t>
      </w:r>
    </w:p>
    <w:p w14:paraId="7831732D"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bdr w:val="nil"/>
        </w:rPr>
      </w:pPr>
      <w:r w:rsidRPr="00EA7298">
        <w:rPr>
          <w:rFonts w:ascii="Arial" w:eastAsia="Arial Unicode MS" w:hAnsi="Arial" w:cs="Arial Unicode MS"/>
          <w:color w:val="000000"/>
          <w:sz w:val="28"/>
          <w:szCs w:val="28"/>
          <w:bdr w:val="nil"/>
          <w:lang w:val="en-US"/>
        </w:rPr>
        <w:t>55-59 Adelaide Street</w:t>
      </w:r>
    </w:p>
    <w:p w14:paraId="1C1C851A"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bdr w:val="nil"/>
        </w:rPr>
      </w:pPr>
      <w:r w:rsidRPr="00EA7298">
        <w:rPr>
          <w:rFonts w:ascii="Arial" w:eastAsia="Arial Unicode MS" w:hAnsi="Arial" w:cs="Arial Unicode MS"/>
          <w:color w:val="000000"/>
          <w:sz w:val="28"/>
          <w:szCs w:val="28"/>
          <w:bdr w:val="nil"/>
          <w:lang w:val="de-DE"/>
        </w:rPr>
        <w:t>Belfast  BT2 8FE</w:t>
      </w:r>
    </w:p>
    <w:p w14:paraId="0D2B04C0"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bdr w:val="nil"/>
        </w:rPr>
      </w:pPr>
    </w:p>
    <w:p w14:paraId="4661E61C"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bdr w:val="nil"/>
        </w:rPr>
      </w:pPr>
      <w:r w:rsidRPr="00EA7298">
        <w:rPr>
          <w:rFonts w:ascii="Arial" w:eastAsia="Arial Unicode MS" w:hAnsi="Arial" w:cs="Arial Unicode MS"/>
          <w:color w:val="000000"/>
          <w:sz w:val="28"/>
          <w:szCs w:val="28"/>
          <w:bdr w:val="nil"/>
          <w:lang w:val="de-DE"/>
        </w:rPr>
        <w:t>Telephone/Textphone: 028 9072 6020</w:t>
      </w:r>
    </w:p>
    <w:p w14:paraId="34C58807"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432FF"/>
          <w:sz w:val="28"/>
          <w:szCs w:val="28"/>
          <w:u w:val="single" w:color="0432FF"/>
          <w:bdr w:val="nil"/>
        </w:rPr>
      </w:pPr>
      <w:r w:rsidRPr="00EA7298">
        <w:rPr>
          <w:rFonts w:ascii="Arial" w:eastAsia="Arial Unicode MS" w:hAnsi="Arial" w:cs="Arial Unicode MS"/>
          <w:color w:val="000000"/>
          <w:sz w:val="28"/>
          <w:szCs w:val="28"/>
          <w:u w:color="0432FF"/>
          <w:bdr w:val="nil"/>
        </w:rPr>
        <w:t>Email:</w:t>
      </w:r>
      <w:r w:rsidRPr="00EA7298">
        <w:rPr>
          <w:rFonts w:ascii="Arial" w:eastAsia="Arial Unicode MS" w:hAnsi="Arial" w:cs="Arial Unicode MS"/>
          <w:color w:val="000000"/>
          <w:sz w:val="28"/>
          <w:szCs w:val="28"/>
          <w:u w:color="0432FF"/>
          <w:bdr w:val="nil"/>
        </w:rPr>
        <w:tab/>
      </w:r>
      <w:hyperlink r:id="rId9" w:history="1">
        <w:r w:rsidRPr="00EA7298">
          <w:rPr>
            <w:rFonts w:ascii="Helvetica Neue" w:eastAsia="Arial Unicode MS" w:hAnsi="Helvetica Neue" w:cs="Arial Unicode MS"/>
            <w:color w:val="000099"/>
            <w:sz w:val="28"/>
            <w:szCs w:val="28"/>
            <w:u w:val="single" w:color="0432FF"/>
            <w:bdr w:val="nil"/>
          </w:rPr>
          <w:t>info@imtac.org.uk</w:t>
        </w:r>
      </w:hyperlink>
    </w:p>
    <w:p w14:paraId="190055CD"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u w:color="0432FF"/>
          <w:bdr w:val="nil"/>
        </w:rPr>
      </w:pPr>
    </w:p>
    <w:p w14:paraId="3CE86A78"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u w:color="0432FF"/>
          <w:bdr w:val="nil"/>
        </w:rPr>
      </w:pPr>
      <w:r w:rsidRPr="00EA7298">
        <w:rPr>
          <w:rFonts w:ascii="Arial" w:eastAsia="Arial Unicode MS" w:hAnsi="Arial" w:cs="Arial Unicode MS"/>
          <w:color w:val="000000"/>
          <w:sz w:val="28"/>
          <w:szCs w:val="28"/>
          <w:u w:color="0432FF"/>
          <w:bdr w:val="nil"/>
          <w:lang w:val="en-US"/>
        </w:rPr>
        <w:t xml:space="preserve">Website: </w:t>
      </w:r>
      <w:hyperlink r:id="rId10" w:history="1">
        <w:r w:rsidRPr="00EA7298">
          <w:rPr>
            <w:rFonts w:ascii="Helvetica Neue" w:eastAsia="Arial Unicode MS" w:hAnsi="Helvetica Neue" w:cs="Arial Unicode MS"/>
            <w:color w:val="000099"/>
            <w:sz w:val="28"/>
            <w:szCs w:val="28"/>
            <w:u w:val="single" w:color="011EA9"/>
            <w:bdr w:val="nil"/>
          </w:rPr>
          <w:t>www.imtac.org.uk</w:t>
        </w:r>
      </w:hyperlink>
    </w:p>
    <w:p w14:paraId="3B4964FF"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u w:color="0432FF"/>
          <w:bdr w:val="nil"/>
        </w:rPr>
      </w:pPr>
      <w:r w:rsidRPr="00EA7298">
        <w:rPr>
          <w:rFonts w:ascii="Arial" w:eastAsia="Arial Unicode MS" w:hAnsi="Arial" w:cs="Arial Unicode MS"/>
          <w:color w:val="000000"/>
          <w:sz w:val="28"/>
          <w:szCs w:val="28"/>
          <w:u w:color="0432FF"/>
          <w:bdr w:val="nil"/>
          <w:lang w:val="en-US"/>
        </w:rPr>
        <w:t>Twitter: @ImtacNI</w:t>
      </w:r>
    </w:p>
    <w:p w14:paraId="09B45797"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u w:color="0432FF"/>
          <w:bdr w:val="nil"/>
        </w:rPr>
      </w:pPr>
    </w:p>
    <w:p w14:paraId="6691043C" w14:textId="77777777" w:rsidR="00EA7298" w:rsidRPr="00EA7298" w:rsidRDefault="00EA7298" w:rsidP="00EA7298">
      <w:pPr>
        <w:pBdr>
          <w:top w:val="nil"/>
          <w:left w:val="nil"/>
          <w:bottom w:val="nil"/>
          <w:right w:val="nil"/>
          <w:between w:val="nil"/>
          <w:bar w:val="nil"/>
        </w:pBdr>
        <w:ind w:right="992"/>
        <w:rPr>
          <w:rFonts w:ascii="Helvetica Neue" w:eastAsia="Arial Unicode MS" w:hAnsi="Helvetica Neue" w:cs="Arial Unicode MS"/>
          <w:color w:val="000000"/>
          <w:sz w:val="22"/>
          <w:szCs w:val="22"/>
          <w:bdr w:val="nil"/>
        </w:rPr>
      </w:pPr>
      <w:r w:rsidRPr="00EA7298">
        <w:rPr>
          <w:rFonts w:ascii="Arial Unicode MS" w:eastAsia="Arial Unicode MS" w:hAnsi="Arial Unicode MS" w:cs="Arial Unicode MS"/>
          <w:color w:val="000000"/>
          <w:sz w:val="28"/>
          <w:szCs w:val="28"/>
          <w:u w:color="0432FF"/>
          <w:bdr w:val="nil"/>
        </w:rPr>
        <w:br w:type="page"/>
      </w:r>
    </w:p>
    <w:p w14:paraId="645C5D78" w14:textId="77777777" w:rsidR="00EA7298" w:rsidRPr="00EA7298" w:rsidRDefault="00EA7298" w:rsidP="00EA7298">
      <w:pPr>
        <w:pBdr>
          <w:top w:val="nil"/>
          <w:left w:val="nil"/>
          <w:bottom w:val="nil"/>
          <w:right w:val="nil"/>
          <w:between w:val="nil"/>
          <w:bar w:val="nil"/>
        </w:pBdr>
        <w:ind w:right="992"/>
        <w:rPr>
          <w:rFonts w:ascii="Arial" w:eastAsia="Arial" w:hAnsi="Arial" w:cs="Arial"/>
          <w:b/>
          <w:bCs/>
          <w:color w:val="000000"/>
          <w:sz w:val="28"/>
          <w:szCs w:val="28"/>
          <w:u w:color="0432FF"/>
          <w:bdr w:val="nil"/>
        </w:rPr>
      </w:pPr>
      <w:r w:rsidRPr="00EA7298">
        <w:rPr>
          <w:rFonts w:ascii="Arial" w:eastAsia="Arial Unicode MS" w:hAnsi="Arial" w:cs="Arial Unicode MS"/>
          <w:b/>
          <w:bCs/>
          <w:color w:val="000000"/>
          <w:sz w:val="28"/>
          <w:szCs w:val="28"/>
          <w:u w:color="0432FF"/>
          <w:bdr w:val="nil"/>
          <w:lang w:val="en-US"/>
        </w:rPr>
        <w:lastRenderedPageBreak/>
        <w:t xml:space="preserve">About </w:t>
      </w:r>
      <w:proofErr w:type="spellStart"/>
      <w:r w:rsidRPr="00EA7298">
        <w:rPr>
          <w:rFonts w:ascii="Arial" w:eastAsia="Arial Unicode MS" w:hAnsi="Arial" w:cs="Arial Unicode MS"/>
          <w:b/>
          <w:bCs/>
          <w:color w:val="000000"/>
          <w:sz w:val="28"/>
          <w:szCs w:val="28"/>
          <w:u w:color="0432FF"/>
          <w:bdr w:val="nil"/>
          <w:lang w:val="en-US"/>
        </w:rPr>
        <w:t>Imtac</w:t>
      </w:r>
      <w:proofErr w:type="spellEnd"/>
    </w:p>
    <w:p w14:paraId="467A9F1B" w14:textId="77777777" w:rsidR="00EA7298" w:rsidRPr="00EA7298" w:rsidRDefault="00EA7298" w:rsidP="00EA7298">
      <w:pPr>
        <w:pBdr>
          <w:top w:val="nil"/>
          <w:left w:val="nil"/>
          <w:bottom w:val="nil"/>
          <w:right w:val="nil"/>
          <w:between w:val="nil"/>
          <w:bar w:val="nil"/>
        </w:pBdr>
        <w:ind w:right="992"/>
        <w:rPr>
          <w:rFonts w:ascii="Arial" w:eastAsia="Arial" w:hAnsi="Arial" w:cs="Arial"/>
          <w:color w:val="000000"/>
          <w:sz w:val="28"/>
          <w:szCs w:val="28"/>
          <w:u w:color="0432FF"/>
          <w:bdr w:val="nil"/>
        </w:rPr>
      </w:pPr>
    </w:p>
    <w:p w14:paraId="6936B8D4" w14:textId="77777777" w:rsidR="00EA7298" w:rsidRPr="00EA7298" w:rsidRDefault="00EA7298" w:rsidP="00EA7298">
      <w:pPr>
        <w:pBdr>
          <w:top w:val="nil"/>
          <w:left w:val="nil"/>
          <w:bottom w:val="nil"/>
          <w:right w:val="nil"/>
          <w:between w:val="nil"/>
          <w:bar w:val="nil"/>
        </w:pBdr>
        <w:ind w:right="998"/>
        <w:rPr>
          <w:rFonts w:ascii="Times New Roman" w:eastAsia="Times New Roman" w:hAnsi="Times New Roman" w:cs="Times New Roman"/>
          <w:color w:val="000000"/>
          <w:sz w:val="28"/>
          <w:szCs w:val="28"/>
          <w:bdr w:val="nil"/>
        </w:rPr>
      </w:pPr>
      <w:proofErr w:type="spellStart"/>
      <w:r w:rsidRPr="00EA7298">
        <w:rPr>
          <w:rFonts w:ascii="Arial" w:eastAsia="Arial Unicode MS" w:hAnsi="Arial" w:cs="Arial Unicode MS"/>
          <w:color w:val="000000"/>
          <w:sz w:val="28"/>
          <w:szCs w:val="28"/>
          <w:bdr w:val="nil"/>
          <w:lang w:val="en-US"/>
        </w:rPr>
        <w:t>Imtac</w:t>
      </w:r>
      <w:proofErr w:type="spellEnd"/>
      <w:r w:rsidRPr="00EA7298">
        <w:rPr>
          <w:rFonts w:ascii="Arial" w:eastAsia="Arial Unicode MS" w:hAnsi="Arial" w:cs="Arial Unicode MS"/>
          <w:color w:val="000000"/>
          <w:sz w:val="28"/>
          <w:szCs w:val="28"/>
          <w:bdr w:val="nil"/>
          <w:lang w:val="en-US"/>
        </w:rPr>
        <w:t xml:space="preserve"> is a committee of disabled people and older people as well as others including </w:t>
      </w:r>
      <w:proofErr w:type="spellStart"/>
      <w:r w:rsidRPr="00EA7298">
        <w:rPr>
          <w:rFonts w:ascii="Arial" w:eastAsia="Arial Unicode MS" w:hAnsi="Arial" w:cs="Arial Unicode MS"/>
          <w:color w:val="000000"/>
          <w:sz w:val="28"/>
          <w:szCs w:val="28"/>
          <w:bdr w:val="nil"/>
          <w:lang w:val="en-US"/>
        </w:rPr>
        <w:t>carers</w:t>
      </w:r>
      <w:proofErr w:type="spellEnd"/>
      <w:r w:rsidRPr="00EA7298">
        <w:rPr>
          <w:rFonts w:ascii="Arial" w:eastAsia="Arial Unicode MS" w:hAnsi="Arial" w:cs="Arial Unicode MS"/>
          <w:color w:val="000000"/>
          <w:sz w:val="28"/>
          <w:szCs w:val="28"/>
          <w:bdr w:val="nil"/>
          <w:lang w:val="en-US"/>
        </w:rPr>
        <w:t xml:space="preserve"> and key transport professionals.  The role of the Committee is to advise Government and others in Northern Ireland on issues that affect the mobility of Deaf people, disabled </w:t>
      </w:r>
      <w:proofErr w:type="gramStart"/>
      <w:r w:rsidRPr="00EA7298">
        <w:rPr>
          <w:rFonts w:ascii="Arial" w:eastAsia="Arial Unicode MS" w:hAnsi="Arial" w:cs="Arial Unicode MS"/>
          <w:color w:val="000000"/>
          <w:sz w:val="28"/>
          <w:szCs w:val="28"/>
          <w:bdr w:val="nil"/>
          <w:lang w:val="en-US"/>
        </w:rPr>
        <w:t>people</w:t>
      </w:r>
      <w:proofErr w:type="gramEnd"/>
      <w:r w:rsidRPr="00EA7298">
        <w:rPr>
          <w:rFonts w:ascii="Arial" w:eastAsia="Arial Unicode MS" w:hAnsi="Arial" w:cs="Arial Unicode MS"/>
          <w:color w:val="000000"/>
          <w:sz w:val="28"/>
          <w:szCs w:val="28"/>
          <w:bdr w:val="nil"/>
          <w:lang w:val="en-US"/>
        </w:rPr>
        <w:t xml:space="preserve"> and older people.</w:t>
      </w:r>
    </w:p>
    <w:p w14:paraId="735D9E0A" w14:textId="77777777" w:rsidR="00EA7298" w:rsidRPr="00EA7298" w:rsidRDefault="00EA7298" w:rsidP="00EA7298">
      <w:pPr>
        <w:pBdr>
          <w:top w:val="nil"/>
          <w:left w:val="nil"/>
          <w:bottom w:val="nil"/>
          <w:right w:val="nil"/>
          <w:between w:val="nil"/>
          <w:bar w:val="nil"/>
        </w:pBdr>
        <w:ind w:right="998"/>
        <w:rPr>
          <w:rFonts w:ascii="Times New Roman" w:eastAsia="Times New Roman" w:hAnsi="Times New Roman" w:cs="Times New Roman"/>
          <w:color w:val="000000"/>
          <w:sz w:val="28"/>
          <w:szCs w:val="28"/>
          <w:bdr w:val="nil"/>
        </w:rPr>
      </w:pPr>
    </w:p>
    <w:p w14:paraId="6984DD97" w14:textId="77777777" w:rsidR="00EA7298" w:rsidRPr="00EA7298" w:rsidRDefault="00EA7298" w:rsidP="00EA7298">
      <w:pPr>
        <w:pBdr>
          <w:top w:val="nil"/>
          <w:left w:val="nil"/>
          <w:bottom w:val="nil"/>
          <w:right w:val="nil"/>
          <w:between w:val="nil"/>
          <w:bar w:val="nil"/>
        </w:pBdr>
        <w:ind w:right="998"/>
        <w:rPr>
          <w:rFonts w:ascii="Arial" w:eastAsia="Arial" w:hAnsi="Arial" w:cs="Arial"/>
          <w:color w:val="000000"/>
          <w:sz w:val="28"/>
          <w:szCs w:val="28"/>
          <w:bdr w:val="nil"/>
        </w:rPr>
      </w:pPr>
      <w:r w:rsidRPr="00EA7298">
        <w:rPr>
          <w:rFonts w:ascii="Arial" w:eastAsia="Arial Unicode MS" w:hAnsi="Arial" w:cs="Arial Unicode MS"/>
          <w:color w:val="000000"/>
          <w:sz w:val="28"/>
          <w:szCs w:val="28"/>
          <w:bdr w:val="nil"/>
          <w:lang w:val="de-DE"/>
        </w:rPr>
        <w:t>Imtac</w:t>
      </w:r>
      <w:r w:rsidRPr="00EA7298">
        <w:rPr>
          <w:rFonts w:ascii="Arial" w:eastAsia="Arial Unicode MS" w:hAnsi="Arial" w:cs="Arial Unicode MS"/>
          <w:color w:val="000000"/>
          <w:sz w:val="28"/>
          <w:szCs w:val="28"/>
          <w:bdr w:val="nil"/>
        </w:rPr>
        <w:t>’</w:t>
      </w:r>
      <w:r w:rsidRPr="00EA7298">
        <w:rPr>
          <w:rFonts w:ascii="Arial" w:eastAsia="Arial Unicode MS" w:hAnsi="Arial" w:cs="Arial Unicode MS"/>
          <w:color w:val="000000"/>
          <w:sz w:val="28"/>
          <w:szCs w:val="28"/>
          <w:bdr w:val="nil"/>
          <w:lang w:val="en-US"/>
        </w:rPr>
        <w:t>s aim is to ensure that Deaf people, disabled people and older people have the same opportunities as everyone else to travel when and where they want.</w:t>
      </w:r>
    </w:p>
    <w:p w14:paraId="2935E2B7" w14:textId="77777777" w:rsidR="00EA7298" w:rsidRPr="00EA7298" w:rsidRDefault="00EA7298" w:rsidP="00EA7298">
      <w:pPr>
        <w:pBdr>
          <w:top w:val="nil"/>
          <w:left w:val="nil"/>
          <w:bottom w:val="nil"/>
          <w:right w:val="nil"/>
          <w:between w:val="nil"/>
          <w:bar w:val="nil"/>
        </w:pBdr>
        <w:ind w:right="998"/>
        <w:rPr>
          <w:rFonts w:ascii="Arial" w:eastAsia="Arial" w:hAnsi="Arial" w:cs="Arial"/>
          <w:color w:val="000000"/>
          <w:sz w:val="28"/>
          <w:szCs w:val="28"/>
          <w:bdr w:val="nil"/>
        </w:rPr>
      </w:pPr>
    </w:p>
    <w:p w14:paraId="13475FCC" w14:textId="77777777" w:rsidR="00EA7298" w:rsidRPr="00EA7298" w:rsidRDefault="00EA7298" w:rsidP="00EA7298">
      <w:pPr>
        <w:rPr>
          <w:rFonts w:ascii="Arial" w:hAnsi="Arial" w:cs="Arial"/>
          <w:sz w:val="28"/>
          <w:szCs w:val="28"/>
        </w:rPr>
      </w:pPr>
      <w:proofErr w:type="spellStart"/>
      <w:r w:rsidRPr="00EA7298">
        <w:rPr>
          <w:rFonts w:ascii="Arial" w:hAnsi="Arial"/>
          <w:sz w:val="28"/>
          <w:szCs w:val="28"/>
          <w:u w:color="0432FF"/>
          <w:lang w:val="en-US"/>
        </w:rPr>
        <w:t>Imtac</w:t>
      </w:r>
      <w:proofErr w:type="spellEnd"/>
      <w:r w:rsidRPr="00EA7298">
        <w:rPr>
          <w:rFonts w:ascii="Arial" w:hAnsi="Arial"/>
          <w:sz w:val="28"/>
          <w:szCs w:val="28"/>
          <w:u w:color="0432FF"/>
          <w:lang w:val="en-US"/>
        </w:rPr>
        <w:t xml:space="preserve"> receives support from the Department for Infrastructure (hereafter referred to as the Department).</w:t>
      </w:r>
    </w:p>
    <w:p w14:paraId="3432DC5E" w14:textId="77777777" w:rsidR="00EA7298" w:rsidRPr="00EA7298" w:rsidRDefault="00EA7298" w:rsidP="00EA7298">
      <w:pPr>
        <w:rPr>
          <w:rFonts w:ascii="Arial" w:hAnsi="Arial" w:cs="Arial"/>
          <w:b/>
          <w:bCs/>
          <w:sz w:val="28"/>
          <w:szCs w:val="28"/>
        </w:rPr>
      </w:pPr>
    </w:p>
    <w:p w14:paraId="3CEE8AD0" w14:textId="77777777" w:rsidR="008F7476" w:rsidRPr="000A31B0" w:rsidRDefault="008F7476">
      <w:pPr>
        <w:rPr>
          <w:rFonts w:ascii="Arial" w:hAnsi="Arial" w:cs="Arial"/>
          <w:b/>
          <w:bCs/>
          <w:sz w:val="28"/>
          <w:szCs w:val="28"/>
        </w:rPr>
      </w:pPr>
      <w:r w:rsidRPr="000A31B0">
        <w:rPr>
          <w:rFonts w:ascii="Arial" w:hAnsi="Arial" w:cs="Arial"/>
          <w:b/>
          <w:bCs/>
          <w:sz w:val="28"/>
          <w:szCs w:val="28"/>
        </w:rPr>
        <w:t>Background</w:t>
      </w:r>
    </w:p>
    <w:p w14:paraId="2650229C" w14:textId="77777777" w:rsidR="008F7476" w:rsidRDefault="008F7476">
      <w:pPr>
        <w:rPr>
          <w:rFonts w:ascii="Arial" w:hAnsi="Arial" w:cs="Arial"/>
          <w:sz w:val="28"/>
          <w:szCs w:val="28"/>
        </w:rPr>
      </w:pPr>
    </w:p>
    <w:p w14:paraId="6B4C745D" w14:textId="77777777" w:rsidR="007745B0" w:rsidRDefault="008F7476">
      <w:pPr>
        <w:rPr>
          <w:rFonts w:ascii="Arial" w:hAnsi="Arial" w:cs="Arial"/>
          <w:sz w:val="28"/>
          <w:szCs w:val="28"/>
        </w:rPr>
      </w:pPr>
      <w:r>
        <w:rPr>
          <w:rFonts w:ascii="Arial" w:hAnsi="Arial" w:cs="Arial"/>
          <w:sz w:val="28"/>
          <w:szCs w:val="28"/>
        </w:rPr>
        <w:t xml:space="preserve">Disabled people make up over 20% of the population of Northern Ireland, a higher percentage than any other part of these islands. </w:t>
      </w:r>
      <w:r w:rsidR="00E40F49">
        <w:rPr>
          <w:rFonts w:ascii="Arial" w:hAnsi="Arial" w:cs="Arial"/>
          <w:sz w:val="28"/>
          <w:szCs w:val="28"/>
        </w:rPr>
        <w:t xml:space="preserve">There is a strong correlation between age and impairment, and with projections for an increasingly older population in Northern Ireland, it is not unreasonable to suggest that the numbers of disabled people </w:t>
      </w:r>
      <w:r w:rsidR="007745B0">
        <w:rPr>
          <w:rFonts w:ascii="Arial" w:hAnsi="Arial" w:cs="Arial"/>
          <w:sz w:val="28"/>
          <w:szCs w:val="28"/>
        </w:rPr>
        <w:t>are</w:t>
      </w:r>
      <w:r w:rsidR="00E40F49">
        <w:rPr>
          <w:rFonts w:ascii="Arial" w:hAnsi="Arial" w:cs="Arial"/>
          <w:sz w:val="28"/>
          <w:szCs w:val="28"/>
        </w:rPr>
        <w:t xml:space="preserve"> likely to increase in the future.</w:t>
      </w:r>
    </w:p>
    <w:p w14:paraId="6F190EBD" w14:textId="77777777" w:rsidR="007745B0" w:rsidRDefault="007745B0">
      <w:pPr>
        <w:rPr>
          <w:rFonts w:ascii="Arial" w:hAnsi="Arial" w:cs="Arial"/>
          <w:sz w:val="28"/>
          <w:szCs w:val="28"/>
        </w:rPr>
      </w:pPr>
    </w:p>
    <w:p w14:paraId="2F576BB6" w14:textId="77777777" w:rsidR="007745B0" w:rsidRDefault="007745B0">
      <w:pPr>
        <w:rPr>
          <w:rFonts w:ascii="Arial" w:hAnsi="Arial" w:cs="Arial"/>
          <w:sz w:val="28"/>
          <w:szCs w:val="28"/>
        </w:rPr>
      </w:pPr>
      <w:r>
        <w:rPr>
          <w:rFonts w:ascii="Arial" w:hAnsi="Arial" w:cs="Arial"/>
          <w:sz w:val="28"/>
          <w:szCs w:val="28"/>
        </w:rPr>
        <w:t>As indicated in the EQIA accompa</w:t>
      </w:r>
      <w:r w:rsidR="00853F75">
        <w:rPr>
          <w:rFonts w:ascii="Arial" w:hAnsi="Arial" w:cs="Arial"/>
          <w:sz w:val="28"/>
          <w:szCs w:val="28"/>
        </w:rPr>
        <w:t xml:space="preserve">nying the Draft Strategy all evidence shows that disabled people experience inequality and discrimination in accessing key services and undertaking everyday activities compared to others in our society. </w:t>
      </w:r>
      <w:r w:rsidR="0012700E">
        <w:rPr>
          <w:rFonts w:ascii="Arial" w:hAnsi="Arial" w:cs="Arial"/>
          <w:sz w:val="28"/>
          <w:szCs w:val="28"/>
        </w:rPr>
        <w:t>Some of t</w:t>
      </w:r>
      <w:r w:rsidR="00853F75">
        <w:rPr>
          <w:rFonts w:ascii="Arial" w:hAnsi="Arial" w:cs="Arial"/>
          <w:sz w:val="28"/>
          <w:szCs w:val="28"/>
        </w:rPr>
        <w:t>hese inequalities are demonstrated by the following key statistics:</w:t>
      </w:r>
    </w:p>
    <w:p w14:paraId="47CBF31E" w14:textId="77777777" w:rsidR="00853F75" w:rsidRDefault="00853F75">
      <w:pPr>
        <w:rPr>
          <w:rFonts w:ascii="Arial" w:hAnsi="Arial" w:cs="Arial"/>
          <w:sz w:val="28"/>
          <w:szCs w:val="28"/>
        </w:rPr>
      </w:pPr>
    </w:p>
    <w:p w14:paraId="763AA31B" w14:textId="77777777" w:rsidR="00853F75" w:rsidRPr="00CE7D39" w:rsidRDefault="00853F75" w:rsidP="00CE7D39">
      <w:pPr>
        <w:pStyle w:val="ListParagraph"/>
        <w:numPr>
          <w:ilvl w:val="0"/>
          <w:numId w:val="1"/>
        </w:numPr>
        <w:rPr>
          <w:rFonts w:ascii="Arial" w:hAnsi="Arial" w:cs="Arial"/>
          <w:sz w:val="28"/>
          <w:szCs w:val="28"/>
        </w:rPr>
      </w:pPr>
      <w:r w:rsidRPr="00CE7D39">
        <w:rPr>
          <w:rFonts w:ascii="Arial" w:hAnsi="Arial" w:cs="Arial"/>
          <w:sz w:val="28"/>
          <w:szCs w:val="28"/>
        </w:rPr>
        <w:t xml:space="preserve">Northern Ireland has the lowest levels of employment of disabled people and largest employment gap between disabled people and non-disabled people </w:t>
      </w:r>
      <w:r w:rsidR="00FD5334" w:rsidRPr="00CE7D39">
        <w:rPr>
          <w:rFonts w:ascii="Arial" w:hAnsi="Arial" w:cs="Arial"/>
          <w:sz w:val="28"/>
          <w:szCs w:val="28"/>
        </w:rPr>
        <w:t>of any of the UK administrations</w:t>
      </w:r>
    </w:p>
    <w:p w14:paraId="42904183" w14:textId="77777777" w:rsidR="00FD5334" w:rsidRDefault="00FD5334">
      <w:pPr>
        <w:rPr>
          <w:rFonts w:ascii="Arial" w:hAnsi="Arial" w:cs="Arial"/>
          <w:sz w:val="28"/>
          <w:szCs w:val="28"/>
        </w:rPr>
      </w:pPr>
    </w:p>
    <w:p w14:paraId="332E1E6D" w14:textId="77777777" w:rsidR="00FD5334" w:rsidRPr="00CE7D39" w:rsidRDefault="00FD5334" w:rsidP="00CE7D39">
      <w:pPr>
        <w:pStyle w:val="ListParagraph"/>
        <w:numPr>
          <w:ilvl w:val="0"/>
          <w:numId w:val="1"/>
        </w:numPr>
        <w:rPr>
          <w:rFonts w:ascii="Arial" w:hAnsi="Arial" w:cs="Arial"/>
          <w:sz w:val="28"/>
          <w:szCs w:val="28"/>
        </w:rPr>
      </w:pPr>
      <w:r w:rsidRPr="00CE7D39">
        <w:rPr>
          <w:rFonts w:ascii="Arial" w:hAnsi="Arial" w:cs="Arial"/>
          <w:sz w:val="28"/>
          <w:szCs w:val="28"/>
        </w:rPr>
        <w:t>Northern Ireland has the lowest levels of educational achievement for disabled children and the lowest levels of participation of disabled people in higher education of any of the UK administrations</w:t>
      </w:r>
    </w:p>
    <w:p w14:paraId="0B51FB4A" w14:textId="77777777" w:rsidR="00FD5334" w:rsidRDefault="00FD5334">
      <w:pPr>
        <w:rPr>
          <w:rFonts w:ascii="Arial" w:hAnsi="Arial" w:cs="Arial"/>
          <w:sz w:val="28"/>
          <w:szCs w:val="28"/>
        </w:rPr>
      </w:pPr>
    </w:p>
    <w:p w14:paraId="6322087E" w14:textId="77777777" w:rsidR="00FD5334" w:rsidRDefault="00FD5334" w:rsidP="00CE7D39">
      <w:pPr>
        <w:pStyle w:val="ListParagraph"/>
        <w:numPr>
          <w:ilvl w:val="0"/>
          <w:numId w:val="1"/>
        </w:numPr>
        <w:rPr>
          <w:rFonts w:ascii="Arial" w:hAnsi="Arial" w:cs="Arial"/>
          <w:sz w:val="28"/>
          <w:szCs w:val="28"/>
        </w:rPr>
      </w:pPr>
      <w:r w:rsidRPr="00CE7D39">
        <w:rPr>
          <w:rFonts w:ascii="Arial" w:hAnsi="Arial" w:cs="Arial"/>
          <w:sz w:val="28"/>
          <w:szCs w:val="28"/>
        </w:rPr>
        <w:t>Disabled people in Northern Ireland experience greater difficulties accessing transport and make significantly fewer</w:t>
      </w:r>
      <w:r w:rsidR="001817FC" w:rsidRPr="00CE7D39">
        <w:rPr>
          <w:rFonts w:ascii="Arial" w:hAnsi="Arial" w:cs="Arial"/>
          <w:sz w:val="28"/>
          <w:szCs w:val="28"/>
        </w:rPr>
        <w:t xml:space="preserve"> journeys than non-disabled people</w:t>
      </w:r>
    </w:p>
    <w:p w14:paraId="2BACB5F9" w14:textId="77777777" w:rsidR="00CE7D39" w:rsidRPr="00CE7D39" w:rsidRDefault="00CE7D39" w:rsidP="00CE7D39">
      <w:pPr>
        <w:pStyle w:val="ListParagraph"/>
        <w:rPr>
          <w:rFonts w:ascii="Arial" w:hAnsi="Arial" w:cs="Arial"/>
          <w:sz w:val="28"/>
          <w:szCs w:val="28"/>
        </w:rPr>
      </w:pPr>
    </w:p>
    <w:p w14:paraId="1BCDD006" w14:textId="77777777" w:rsidR="00CE7D39" w:rsidRDefault="00CE7D39" w:rsidP="00CE7D39">
      <w:pPr>
        <w:pStyle w:val="ListParagraph"/>
        <w:numPr>
          <w:ilvl w:val="0"/>
          <w:numId w:val="1"/>
        </w:numPr>
        <w:rPr>
          <w:rFonts w:ascii="Arial" w:hAnsi="Arial" w:cs="Arial"/>
          <w:sz w:val="28"/>
          <w:szCs w:val="28"/>
        </w:rPr>
      </w:pPr>
      <w:r>
        <w:rPr>
          <w:rFonts w:ascii="Arial" w:hAnsi="Arial" w:cs="Arial"/>
          <w:sz w:val="28"/>
          <w:szCs w:val="28"/>
        </w:rPr>
        <w:lastRenderedPageBreak/>
        <w:t>Disabled people</w:t>
      </w:r>
      <w:r w:rsidR="00FE4746">
        <w:rPr>
          <w:rFonts w:ascii="Arial" w:hAnsi="Arial" w:cs="Arial"/>
          <w:sz w:val="28"/>
          <w:szCs w:val="28"/>
        </w:rPr>
        <w:t xml:space="preserve"> in Northern Ireland</w:t>
      </w:r>
      <w:r>
        <w:rPr>
          <w:rFonts w:ascii="Arial" w:hAnsi="Arial" w:cs="Arial"/>
          <w:sz w:val="28"/>
          <w:szCs w:val="28"/>
        </w:rPr>
        <w:t xml:space="preserve"> are much more likely to experience digital exclusion</w:t>
      </w:r>
      <w:r w:rsidR="00E96226">
        <w:rPr>
          <w:rFonts w:ascii="Arial" w:hAnsi="Arial" w:cs="Arial"/>
          <w:sz w:val="28"/>
          <w:szCs w:val="28"/>
        </w:rPr>
        <w:t xml:space="preserve"> </w:t>
      </w:r>
      <w:r w:rsidR="00DD0982">
        <w:rPr>
          <w:rFonts w:ascii="Arial" w:hAnsi="Arial" w:cs="Arial"/>
          <w:sz w:val="28"/>
          <w:szCs w:val="28"/>
        </w:rPr>
        <w:t>compared to</w:t>
      </w:r>
      <w:r w:rsidR="00E96226">
        <w:rPr>
          <w:rFonts w:ascii="Arial" w:hAnsi="Arial" w:cs="Arial"/>
          <w:sz w:val="28"/>
          <w:szCs w:val="28"/>
        </w:rPr>
        <w:t xml:space="preserve"> non-disabled people</w:t>
      </w:r>
    </w:p>
    <w:p w14:paraId="41B2435B" w14:textId="77777777" w:rsidR="00DD0982" w:rsidRPr="00DD0982" w:rsidRDefault="00DD0982" w:rsidP="00DD0982">
      <w:pPr>
        <w:pStyle w:val="ListParagraph"/>
        <w:rPr>
          <w:rFonts w:ascii="Arial" w:hAnsi="Arial" w:cs="Arial"/>
          <w:sz w:val="28"/>
          <w:szCs w:val="28"/>
        </w:rPr>
      </w:pPr>
    </w:p>
    <w:p w14:paraId="6ECED757" w14:textId="77777777" w:rsidR="00DD0982" w:rsidRDefault="00DD0982" w:rsidP="00CE7D39">
      <w:pPr>
        <w:pStyle w:val="ListParagraph"/>
        <w:numPr>
          <w:ilvl w:val="0"/>
          <w:numId w:val="1"/>
        </w:numPr>
        <w:rPr>
          <w:rFonts w:ascii="Arial" w:hAnsi="Arial" w:cs="Arial"/>
          <w:sz w:val="28"/>
          <w:szCs w:val="28"/>
        </w:rPr>
      </w:pPr>
      <w:r>
        <w:rPr>
          <w:rFonts w:ascii="Arial" w:hAnsi="Arial" w:cs="Arial"/>
          <w:sz w:val="28"/>
          <w:szCs w:val="28"/>
        </w:rPr>
        <w:t xml:space="preserve">Disabled people </w:t>
      </w:r>
      <w:r w:rsidR="00FE4746">
        <w:rPr>
          <w:rFonts w:ascii="Arial" w:hAnsi="Arial" w:cs="Arial"/>
          <w:sz w:val="28"/>
          <w:szCs w:val="28"/>
        </w:rPr>
        <w:t xml:space="preserve">in Northern Ireland </w:t>
      </w:r>
      <w:r>
        <w:rPr>
          <w:rFonts w:ascii="Arial" w:hAnsi="Arial" w:cs="Arial"/>
          <w:sz w:val="28"/>
          <w:szCs w:val="28"/>
        </w:rPr>
        <w:t>are less likely to participate in sports, arts, cultural and leisure activities compared to non-disabled people</w:t>
      </w:r>
    </w:p>
    <w:p w14:paraId="10282A48" w14:textId="77777777" w:rsidR="00DD0982" w:rsidRPr="00DD0982" w:rsidRDefault="00DD0982" w:rsidP="00DD0982">
      <w:pPr>
        <w:pStyle w:val="ListParagraph"/>
        <w:rPr>
          <w:rFonts w:ascii="Arial" w:hAnsi="Arial" w:cs="Arial"/>
          <w:sz w:val="28"/>
          <w:szCs w:val="28"/>
        </w:rPr>
      </w:pPr>
    </w:p>
    <w:p w14:paraId="6FEAC16D" w14:textId="77777777" w:rsidR="00DD0982" w:rsidRDefault="00DD0982" w:rsidP="00CE7D39">
      <w:pPr>
        <w:pStyle w:val="ListParagraph"/>
        <w:numPr>
          <w:ilvl w:val="0"/>
          <w:numId w:val="1"/>
        </w:numPr>
        <w:rPr>
          <w:rFonts w:ascii="Arial" w:hAnsi="Arial" w:cs="Arial"/>
          <w:sz w:val="28"/>
          <w:szCs w:val="28"/>
        </w:rPr>
      </w:pPr>
      <w:r>
        <w:rPr>
          <w:rFonts w:ascii="Arial" w:hAnsi="Arial" w:cs="Arial"/>
          <w:sz w:val="28"/>
          <w:szCs w:val="28"/>
        </w:rPr>
        <w:t xml:space="preserve">Disabled people </w:t>
      </w:r>
      <w:r w:rsidR="00FE4746">
        <w:rPr>
          <w:rFonts w:ascii="Arial" w:hAnsi="Arial" w:cs="Arial"/>
          <w:sz w:val="28"/>
          <w:szCs w:val="28"/>
        </w:rPr>
        <w:t xml:space="preserve">in Northern Ireland </w:t>
      </w:r>
      <w:r>
        <w:rPr>
          <w:rFonts w:ascii="Arial" w:hAnsi="Arial" w:cs="Arial"/>
          <w:sz w:val="28"/>
          <w:szCs w:val="28"/>
        </w:rPr>
        <w:t>are underrepresented in public life</w:t>
      </w:r>
    </w:p>
    <w:p w14:paraId="1C0B786C" w14:textId="77777777" w:rsidR="00CE7D39" w:rsidRPr="00CE7D39" w:rsidRDefault="00CE7D39" w:rsidP="00CE7D39">
      <w:pPr>
        <w:pStyle w:val="ListParagraph"/>
        <w:rPr>
          <w:rFonts w:ascii="Arial" w:hAnsi="Arial" w:cs="Arial"/>
          <w:sz w:val="28"/>
          <w:szCs w:val="28"/>
        </w:rPr>
      </w:pPr>
    </w:p>
    <w:p w14:paraId="7F178A97" w14:textId="77777777" w:rsidR="00CE7D39" w:rsidRDefault="00CE7D39" w:rsidP="00CE7D39">
      <w:pPr>
        <w:pStyle w:val="ListParagraph"/>
        <w:numPr>
          <w:ilvl w:val="0"/>
          <w:numId w:val="1"/>
        </w:numPr>
        <w:rPr>
          <w:rFonts w:ascii="Arial" w:hAnsi="Arial" w:cs="Arial"/>
          <w:sz w:val="28"/>
          <w:szCs w:val="28"/>
        </w:rPr>
      </w:pPr>
      <w:r>
        <w:rPr>
          <w:rFonts w:ascii="Arial" w:hAnsi="Arial" w:cs="Arial"/>
          <w:sz w:val="28"/>
          <w:szCs w:val="28"/>
        </w:rPr>
        <w:t xml:space="preserve">Disabled people </w:t>
      </w:r>
      <w:r w:rsidR="00FE4746">
        <w:rPr>
          <w:rFonts w:ascii="Arial" w:hAnsi="Arial" w:cs="Arial"/>
          <w:sz w:val="28"/>
          <w:szCs w:val="28"/>
        </w:rPr>
        <w:t xml:space="preserve">in Northern Ireland </w:t>
      </w:r>
      <w:r>
        <w:rPr>
          <w:rFonts w:ascii="Arial" w:hAnsi="Arial" w:cs="Arial"/>
          <w:sz w:val="28"/>
          <w:szCs w:val="28"/>
        </w:rPr>
        <w:t>are more reliant on key services such as health and social services to live independently and be part of the community</w:t>
      </w:r>
      <w:r w:rsidR="00FE4746">
        <w:rPr>
          <w:rFonts w:ascii="Arial" w:hAnsi="Arial" w:cs="Arial"/>
          <w:sz w:val="28"/>
          <w:szCs w:val="28"/>
        </w:rPr>
        <w:t xml:space="preserve"> compared to non-disabled people</w:t>
      </w:r>
    </w:p>
    <w:p w14:paraId="452CCE5F" w14:textId="77777777" w:rsidR="00CE7D39" w:rsidRPr="00CE7D39" w:rsidRDefault="00CE7D39" w:rsidP="00CE7D39">
      <w:pPr>
        <w:pStyle w:val="ListParagraph"/>
        <w:rPr>
          <w:rFonts w:ascii="Arial" w:hAnsi="Arial" w:cs="Arial"/>
          <w:sz w:val="28"/>
          <w:szCs w:val="28"/>
        </w:rPr>
      </w:pPr>
    </w:p>
    <w:p w14:paraId="62F5F4BE" w14:textId="77777777" w:rsidR="00CE7D39" w:rsidRDefault="00CE7D39" w:rsidP="00CE7D39">
      <w:pPr>
        <w:pStyle w:val="ListParagraph"/>
        <w:numPr>
          <w:ilvl w:val="0"/>
          <w:numId w:val="1"/>
        </w:numPr>
        <w:rPr>
          <w:rFonts w:ascii="Arial" w:hAnsi="Arial" w:cs="Arial"/>
          <w:sz w:val="28"/>
          <w:szCs w:val="28"/>
        </w:rPr>
      </w:pPr>
      <w:r>
        <w:rPr>
          <w:rFonts w:ascii="Arial" w:hAnsi="Arial" w:cs="Arial"/>
          <w:sz w:val="28"/>
          <w:szCs w:val="28"/>
        </w:rPr>
        <w:t xml:space="preserve">Disabled people </w:t>
      </w:r>
      <w:r w:rsidR="00DD0982">
        <w:rPr>
          <w:rFonts w:ascii="Arial" w:hAnsi="Arial" w:cs="Arial"/>
          <w:sz w:val="28"/>
          <w:szCs w:val="28"/>
        </w:rPr>
        <w:t xml:space="preserve">are more likely to live in </w:t>
      </w:r>
      <w:r w:rsidR="00FE4746">
        <w:rPr>
          <w:rFonts w:ascii="Arial" w:hAnsi="Arial" w:cs="Arial"/>
          <w:sz w:val="28"/>
          <w:szCs w:val="28"/>
        </w:rPr>
        <w:t xml:space="preserve">social </w:t>
      </w:r>
      <w:r w:rsidR="00DD0982">
        <w:rPr>
          <w:rFonts w:ascii="Arial" w:hAnsi="Arial" w:cs="Arial"/>
          <w:sz w:val="28"/>
          <w:szCs w:val="28"/>
        </w:rPr>
        <w:t>housing</w:t>
      </w:r>
      <w:r w:rsidR="00FE4746">
        <w:rPr>
          <w:rFonts w:ascii="Arial" w:hAnsi="Arial" w:cs="Arial"/>
          <w:sz w:val="28"/>
          <w:szCs w:val="28"/>
        </w:rPr>
        <w:t>, in housing</w:t>
      </w:r>
      <w:r w:rsidR="00DD0982">
        <w:rPr>
          <w:rFonts w:ascii="Arial" w:hAnsi="Arial" w:cs="Arial"/>
          <w:sz w:val="28"/>
          <w:szCs w:val="28"/>
        </w:rPr>
        <w:t xml:space="preserve"> that is not suited to their needs</w:t>
      </w:r>
      <w:r w:rsidR="00FE4746">
        <w:rPr>
          <w:rFonts w:ascii="Arial" w:hAnsi="Arial" w:cs="Arial"/>
          <w:sz w:val="28"/>
          <w:szCs w:val="28"/>
        </w:rPr>
        <w:t xml:space="preserve"> and to become homeless</w:t>
      </w:r>
      <w:r>
        <w:rPr>
          <w:rFonts w:ascii="Arial" w:hAnsi="Arial" w:cs="Arial"/>
          <w:sz w:val="28"/>
          <w:szCs w:val="28"/>
        </w:rPr>
        <w:t xml:space="preserve"> </w:t>
      </w:r>
      <w:r w:rsidR="00FE4746">
        <w:rPr>
          <w:rFonts w:ascii="Arial" w:hAnsi="Arial" w:cs="Arial"/>
          <w:sz w:val="28"/>
          <w:szCs w:val="28"/>
        </w:rPr>
        <w:t>because of lack of appropriate housing</w:t>
      </w:r>
    </w:p>
    <w:p w14:paraId="10BAFBE3" w14:textId="77777777" w:rsidR="00633E61" w:rsidRPr="00633E61" w:rsidRDefault="00633E61" w:rsidP="00633E61">
      <w:pPr>
        <w:pStyle w:val="ListParagraph"/>
        <w:rPr>
          <w:rFonts w:ascii="Arial" w:hAnsi="Arial" w:cs="Arial"/>
          <w:sz w:val="28"/>
          <w:szCs w:val="28"/>
        </w:rPr>
      </w:pPr>
    </w:p>
    <w:p w14:paraId="705DE54A" w14:textId="77777777" w:rsidR="00633E61" w:rsidRDefault="00633E61" w:rsidP="00CE7D39">
      <w:pPr>
        <w:pStyle w:val="ListParagraph"/>
        <w:numPr>
          <w:ilvl w:val="0"/>
          <w:numId w:val="1"/>
        </w:numPr>
        <w:rPr>
          <w:rFonts w:ascii="Arial" w:hAnsi="Arial" w:cs="Arial"/>
          <w:sz w:val="28"/>
          <w:szCs w:val="28"/>
        </w:rPr>
      </w:pPr>
      <w:r>
        <w:rPr>
          <w:rFonts w:ascii="Arial" w:hAnsi="Arial" w:cs="Arial"/>
          <w:sz w:val="28"/>
          <w:szCs w:val="28"/>
        </w:rPr>
        <w:t>Disabled people in Northern Ireland are more likely to live in poverty compared to non-disabled people and disabled people living in other parts of the United Kingdom</w:t>
      </w:r>
    </w:p>
    <w:p w14:paraId="5D324011" w14:textId="77777777" w:rsidR="00633E61" w:rsidRPr="00633E61" w:rsidRDefault="00633E61" w:rsidP="00633E61">
      <w:pPr>
        <w:pStyle w:val="ListParagraph"/>
        <w:rPr>
          <w:rFonts w:ascii="Arial" w:hAnsi="Arial" w:cs="Arial"/>
          <w:sz w:val="28"/>
          <w:szCs w:val="28"/>
        </w:rPr>
      </w:pPr>
    </w:p>
    <w:p w14:paraId="6BD0B380" w14:textId="77777777" w:rsidR="00633E61" w:rsidRDefault="00633E61" w:rsidP="00CE7D39">
      <w:pPr>
        <w:pStyle w:val="ListParagraph"/>
        <w:numPr>
          <w:ilvl w:val="0"/>
          <w:numId w:val="1"/>
        </w:numPr>
        <w:rPr>
          <w:rFonts w:ascii="Arial" w:hAnsi="Arial" w:cs="Arial"/>
          <w:sz w:val="28"/>
          <w:szCs w:val="28"/>
        </w:rPr>
      </w:pPr>
      <w:r>
        <w:rPr>
          <w:rFonts w:ascii="Arial" w:hAnsi="Arial" w:cs="Arial"/>
          <w:sz w:val="28"/>
          <w:szCs w:val="28"/>
        </w:rPr>
        <w:t>Disabled people have been one of the groups in society most</w:t>
      </w:r>
      <w:r w:rsidR="00DE04D7">
        <w:rPr>
          <w:rFonts w:ascii="Arial" w:hAnsi="Arial" w:cs="Arial"/>
          <w:sz w:val="28"/>
          <w:szCs w:val="28"/>
        </w:rPr>
        <w:t xml:space="preserve"> </w:t>
      </w:r>
      <w:r>
        <w:rPr>
          <w:rFonts w:ascii="Arial" w:hAnsi="Arial" w:cs="Arial"/>
          <w:sz w:val="28"/>
          <w:szCs w:val="28"/>
        </w:rPr>
        <w:t>impacted by the pandemic and statistically more disabled people have died from COVID-19 than any other part of society</w:t>
      </w:r>
    </w:p>
    <w:p w14:paraId="408321D9" w14:textId="77777777" w:rsidR="00633E61" w:rsidRPr="00633E61" w:rsidRDefault="00633E61" w:rsidP="00633E61">
      <w:pPr>
        <w:pStyle w:val="ListParagraph"/>
        <w:rPr>
          <w:rFonts w:ascii="Arial" w:hAnsi="Arial" w:cs="Arial"/>
          <w:sz w:val="28"/>
          <w:szCs w:val="28"/>
        </w:rPr>
      </w:pPr>
    </w:p>
    <w:p w14:paraId="01B64E7D" w14:textId="77777777" w:rsidR="00633E61" w:rsidRDefault="00633E61" w:rsidP="00633E61">
      <w:pPr>
        <w:rPr>
          <w:rFonts w:ascii="Arial" w:hAnsi="Arial" w:cs="Arial"/>
          <w:sz w:val="28"/>
          <w:szCs w:val="28"/>
        </w:rPr>
      </w:pPr>
      <w:r>
        <w:rPr>
          <w:rFonts w:ascii="Arial" w:hAnsi="Arial" w:cs="Arial"/>
          <w:sz w:val="28"/>
          <w:szCs w:val="28"/>
        </w:rPr>
        <w:t xml:space="preserve">As previously </w:t>
      </w:r>
      <w:r w:rsidR="00DE04D7">
        <w:rPr>
          <w:rFonts w:ascii="Arial" w:hAnsi="Arial" w:cs="Arial"/>
          <w:sz w:val="28"/>
          <w:szCs w:val="28"/>
        </w:rPr>
        <w:t>indicated,</w:t>
      </w:r>
      <w:r>
        <w:rPr>
          <w:rFonts w:ascii="Arial" w:hAnsi="Arial" w:cs="Arial"/>
          <w:sz w:val="28"/>
          <w:szCs w:val="28"/>
        </w:rPr>
        <w:t xml:space="preserve"> there is a strong </w:t>
      </w:r>
      <w:r w:rsidR="00DE04D7">
        <w:rPr>
          <w:rFonts w:ascii="Arial" w:hAnsi="Arial" w:cs="Arial"/>
          <w:sz w:val="28"/>
          <w:szCs w:val="28"/>
        </w:rPr>
        <w:t>correlation</w:t>
      </w:r>
      <w:r>
        <w:rPr>
          <w:rFonts w:ascii="Arial" w:hAnsi="Arial" w:cs="Arial"/>
          <w:sz w:val="28"/>
          <w:szCs w:val="28"/>
        </w:rPr>
        <w:t xml:space="preserve"> between disabled people and older people</w:t>
      </w:r>
      <w:r w:rsidR="00DE04D7">
        <w:rPr>
          <w:rFonts w:ascii="Arial" w:hAnsi="Arial" w:cs="Arial"/>
          <w:sz w:val="28"/>
          <w:szCs w:val="28"/>
        </w:rPr>
        <w:t>. It also needs to be recognised that the inequalities and discrimination experienced by disabled people also impact in many cases on families and carers to.</w:t>
      </w:r>
    </w:p>
    <w:p w14:paraId="49EDBDEB" w14:textId="77777777" w:rsidR="00DE04D7" w:rsidRDefault="00DE04D7" w:rsidP="00633E61">
      <w:pPr>
        <w:rPr>
          <w:rFonts w:ascii="Arial" w:hAnsi="Arial" w:cs="Arial"/>
          <w:sz w:val="28"/>
          <w:szCs w:val="28"/>
        </w:rPr>
      </w:pPr>
    </w:p>
    <w:p w14:paraId="409BB62B" w14:textId="75B5E324" w:rsidR="00DE04D7" w:rsidRPr="000A31B0" w:rsidRDefault="00DE04D7" w:rsidP="00633E61">
      <w:pPr>
        <w:rPr>
          <w:rFonts w:ascii="Arial" w:hAnsi="Arial" w:cs="Arial"/>
          <w:b/>
          <w:bCs/>
          <w:sz w:val="28"/>
          <w:szCs w:val="28"/>
        </w:rPr>
      </w:pPr>
      <w:r w:rsidRPr="000A31B0">
        <w:rPr>
          <w:rFonts w:ascii="Arial" w:hAnsi="Arial" w:cs="Arial"/>
          <w:b/>
          <w:bCs/>
          <w:sz w:val="28"/>
          <w:szCs w:val="28"/>
        </w:rPr>
        <w:t>The importance of investment in infrastructure</w:t>
      </w:r>
    </w:p>
    <w:p w14:paraId="5DD7CE1E" w14:textId="3CC4B3E6" w:rsidR="008B71E8" w:rsidRDefault="008B71E8" w:rsidP="00633E61">
      <w:pPr>
        <w:rPr>
          <w:rFonts w:ascii="Arial" w:hAnsi="Arial" w:cs="Arial"/>
          <w:sz w:val="28"/>
          <w:szCs w:val="28"/>
        </w:rPr>
      </w:pPr>
    </w:p>
    <w:p w14:paraId="61364D27" w14:textId="414204BF" w:rsidR="008B71E8" w:rsidRDefault="00C56A77" w:rsidP="00633E61">
      <w:pPr>
        <w:rPr>
          <w:rFonts w:ascii="Arial" w:hAnsi="Arial" w:cs="Arial"/>
          <w:sz w:val="28"/>
          <w:szCs w:val="28"/>
        </w:rPr>
      </w:pPr>
      <w:r>
        <w:rPr>
          <w:rFonts w:ascii="Arial" w:hAnsi="Arial" w:cs="Arial"/>
          <w:sz w:val="28"/>
          <w:szCs w:val="28"/>
        </w:rPr>
        <w:t>P</w:t>
      </w:r>
      <w:r w:rsidR="00A51D9C">
        <w:rPr>
          <w:rFonts w:ascii="Arial" w:hAnsi="Arial" w:cs="Arial"/>
          <w:sz w:val="28"/>
          <w:szCs w:val="28"/>
        </w:rPr>
        <w:t xml:space="preserve">hysical and digital </w:t>
      </w:r>
      <w:r w:rsidR="008B71E8">
        <w:rPr>
          <w:rFonts w:ascii="Arial" w:hAnsi="Arial" w:cs="Arial"/>
          <w:sz w:val="28"/>
          <w:szCs w:val="28"/>
        </w:rPr>
        <w:t xml:space="preserve">infrastructure is key to </w:t>
      </w:r>
      <w:r w:rsidR="00A51D9C">
        <w:rPr>
          <w:rFonts w:ascii="Arial" w:hAnsi="Arial" w:cs="Arial"/>
          <w:sz w:val="28"/>
          <w:szCs w:val="28"/>
        </w:rPr>
        <w:t xml:space="preserve">a fair and equal society. It </w:t>
      </w:r>
      <w:r>
        <w:rPr>
          <w:rFonts w:ascii="Arial" w:hAnsi="Arial" w:cs="Arial"/>
          <w:sz w:val="28"/>
          <w:szCs w:val="28"/>
        </w:rPr>
        <w:t>enables people to have choice in where they live and where they work. It enables people to get an education, undertake training and participate in lifelong learning. It enables people to access key services including our health services. It enables people participate in our community including social, leisure and sporting activities.</w:t>
      </w:r>
    </w:p>
    <w:p w14:paraId="30A85947" w14:textId="77777777" w:rsidR="00DE04D7" w:rsidRDefault="00DE04D7" w:rsidP="00633E61">
      <w:pPr>
        <w:rPr>
          <w:rFonts w:ascii="Arial" w:hAnsi="Arial" w:cs="Arial"/>
          <w:sz w:val="28"/>
          <w:szCs w:val="28"/>
        </w:rPr>
      </w:pPr>
    </w:p>
    <w:p w14:paraId="518C2023" w14:textId="4969E353" w:rsidR="00163CCE" w:rsidRDefault="00DE04D7" w:rsidP="00633E61">
      <w:pPr>
        <w:rPr>
          <w:rFonts w:ascii="Arial" w:hAnsi="Arial" w:cs="Arial"/>
          <w:sz w:val="28"/>
          <w:szCs w:val="28"/>
        </w:rPr>
      </w:pPr>
      <w:r>
        <w:rPr>
          <w:rFonts w:ascii="Arial" w:hAnsi="Arial" w:cs="Arial"/>
          <w:sz w:val="28"/>
          <w:szCs w:val="28"/>
        </w:rPr>
        <w:t>Disabled people are not disabled by their condition or impairment, they are generally disabled by the way we design society</w:t>
      </w:r>
      <w:r w:rsidR="00C56A77">
        <w:rPr>
          <w:rFonts w:ascii="Arial" w:hAnsi="Arial" w:cs="Arial"/>
          <w:sz w:val="28"/>
          <w:szCs w:val="28"/>
        </w:rPr>
        <w:t>, including</w:t>
      </w:r>
      <w:r>
        <w:rPr>
          <w:rFonts w:ascii="Arial" w:hAnsi="Arial" w:cs="Arial"/>
          <w:sz w:val="28"/>
          <w:szCs w:val="28"/>
        </w:rPr>
        <w:t xml:space="preserve"> </w:t>
      </w:r>
      <w:r w:rsidR="00C56A77">
        <w:rPr>
          <w:rFonts w:ascii="Arial" w:hAnsi="Arial" w:cs="Arial"/>
          <w:sz w:val="28"/>
          <w:szCs w:val="28"/>
        </w:rPr>
        <w:t xml:space="preserve">how we </w:t>
      </w:r>
      <w:r w:rsidR="00C56A77">
        <w:rPr>
          <w:rFonts w:ascii="Arial" w:hAnsi="Arial" w:cs="Arial"/>
          <w:sz w:val="28"/>
          <w:szCs w:val="28"/>
        </w:rPr>
        <w:lastRenderedPageBreak/>
        <w:t xml:space="preserve">design our infrastructure and </w:t>
      </w:r>
      <w:r>
        <w:rPr>
          <w:rFonts w:ascii="Arial" w:hAnsi="Arial" w:cs="Arial"/>
          <w:sz w:val="28"/>
          <w:szCs w:val="28"/>
        </w:rPr>
        <w:t>our services</w:t>
      </w:r>
      <w:r w:rsidR="00163CCE">
        <w:rPr>
          <w:rFonts w:ascii="Arial" w:hAnsi="Arial" w:cs="Arial"/>
          <w:sz w:val="28"/>
          <w:szCs w:val="28"/>
        </w:rPr>
        <w:t xml:space="preserve">. </w:t>
      </w:r>
      <w:r w:rsidR="00F93D26">
        <w:rPr>
          <w:rFonts w:ascii="Arial" w:hAnsi="Arial" w:cs="Arial"/>
          <w:sz w:val="28"/>
          <w:szCs w:val="28"/>
        </w:rPr>
        <w:t>Historically o</w:t>
      </w:r>
      <w:r w:rsidR="00F93D26" w:rsidRPr="003A79F6">
        <w:rPr>
          <w:rFonts w:ascii="Arial" w:hAnsi="Arial" w:cs="Arial"/>
          <w:sz w:val="28"/>
          <w:szCs w:val="28"/>
        </w:rPr>
        <w:t xml:space="preserve">ur infrastructure </w:t>
      </w:r>
      <w:r w:rsidR="00F93D26">
        <w:rPr>
          <w:rFonts w:ascii="Arial" w:hAnsi="Arial" w:cs="Arial"/>
          <w:sz w:val="28"/>
          <w:szCs w:val="28"/>
        </w:rPr>
        <w:t>was</w:t>
      </w:r>
      <w:r w:rsidR="00F93D26" w:rsidRPr="003A79F6">
        <w:rPr>
          <w:rFonts w:ascii="Arial" w:hAnsi="Arial" w:cs="Arial"/>
          <w:sz w:val="28"/>
          <w:szCs w:val="28"/>
        </w:rPr>
        <w:t xml:space="preserve"> designed </w:t>
      </w:r>
      <w:r w:rsidR="00F93D26">
        <w:rPr>
          <w:rFonts w:ascii="Arial" w:hAnsi="Arial" w:cs="Arial"/>
          <w:sz w:val="28"/>
          <w:szCs w:val="28"/>
        </w:rPr>
        <w:t>without input from the</w:t>
      </w:r>
      <w:r w:rsidR="00F93D26" w:rsidRPr="003A79F6">
        <w:rPr>
          <w:rFonts w:ascii="Arial" w:hAnsi="Arial" w:cs="Arial"/>
          <w:sz w:val="28"/>
          <w:szCs w:val="28"/>
        </w:rPr>
        <w:t xml:space="preserve"> disabled people </w:t>
      </w:r>
      <w:r w:rsidR="00F93D26">
        <w:rPr>
          <w:rFonts w:ascii="Arial" w:hAnsi="Arial" w:cs="Arial"/>
          <w:sz w:val="28"/>
          <w:szCs w:val="28"/>
        </w:rPr>
        <w:t xml:space="preserve">who would use it, </w:t>
      </w:r>
      <w:r w:rsidR="00F93D26" w:rsidRPr="003A79F6">
        <w:rPr>
          <w:rFonts w:ascii="Arial" w:hAnsi="Arial" w:cs="Arial"/>
          <w:sz w:val="28"/>
          <w:szCs w:val="28"/>
        </w:rPr>
        <w:t>resulting in a series of barriers that prevented disabled people from undertaking everyday activities and participating fully in society</w:t>
      </w:r>
      <w:r w:rsidR="00F93D26">
        <w:rPr>
          <w:rFonts w:ascii="Arial" w:hAnsi="Arial" w:cs="Arial"/>
          <w:sz w:val="28"/>
          <w:szCs w:val="28"/>
        </w:rPr>
        <w:t>.</w:t>
      </w:r>
    </w:p>
    <w:p w14:paraId="07B9CF1C" w14:textId="77777777" w:rsidR="00F93D26" w:rsidRDefault="00F93D26" w:rsidP="00633E61">
      <w:pPr>
        <w:rPr>
          <w:rFonts w:ascii="Arial" w:hAnsi="Arial" w:cs="Arial"/>
          <w:sz w:val="28"/>
          <w:szCs w:val="28"/>
        </w:rPr>
      </w:pPr>
    </w:p>
    <w:p w14:paraId="7E4B2A54" w14:textId="603C30A4" w:rsidR="00163CCE" w:rsidRDefault="00163CCE">
      <w:pPr>
        <w:rPr>
          <w:rFonts w:ascii="Arial" w:hAnsi="Arial" w:cs="Arial"/>
          <w:sz w:val="28"/>
          <w:szCs w:val="28"/>
        </w:rPr>
      </w:pPr>
      <w:r>
        <w:rPr>
          <w:rFonts w:ascii="Arial" w:hAnsi="Arial" w:cs="Arial"/>
          <w:sz w:val="28"/>
          <w:szCs w:val="28"/>
        </w:rPr>
        <w:t xml:space="preserve">There </w:t>
      </w:r>
      <w:r w:rsidR="001C13D1">
        <w:rPr>
          <w:rFonts w:ascii="Arial" w:hAnsi="Arial" w:cs="Arial"/>
          <w:sz w:val="28"/>
          <w:szCs w:val="28"/>
        </w:rPr>
        <w:t>have</w:t>
      </w:r>
      <w:r>
        <w:rPr>
          <w:rFonts w:ascii="Arial" w:hAnsi="Arial" w:cs="Arial"/>
          <w:sz w:val="28"/>
          <w:szCs w:val="28"/>
        </w:rPr>
        <w:t xml:space="preserve"> been some </w:t>
      </w:r>
      <w:r w:rsidR="00271073">
        <w:rPr>
          <w:rFonts w:ascii="Arial" w:hAnsi="Arial" w:cs="Arial"/>
          <w:sz w:val="28"/>
          <w:szCs w:val="28"/>
        </w:rPr>
        <w:t xml:space="preserve">positive </w:t>
      </w:r>
      <w:r>
        <w:rPr>
          <w:rFonts w:ascii="Arial" w:hAnsi="Arial" w:cs="Arial"/>
          <w:sz w:val="28"/>
          <w:szCs w:val="28"/>
        </w:rPr>
        <w:t>change</w:t>
      </w:r>
      <w:r w:rsidR="00271073">
        <w:rPr>
          <w:rFonts w:ascii="Arial" w:hAnsi="Arial" w:cs="Arial"/>
          <w:sz w:val="28"/>
          <w:szCs w:val="28"/>
        </w:rPr>
        <w:t>s</w:t>
      </w:r>
      <w:r>
        <w:rPr>
          <w:rFonts w:ascii="Arial" w:hAnsi="Arial" w:cs="Arial"/>
          <w:sz w:val="28"/>
          <w:szCs w:val="28"/>
        </w:rPr>
        <w:t xml:space="preserve"> in this situation over the past two decades. The Disability Discrimination Act (1995) has driven improvements to the accessibility of key infrastructure</w:t>
      </w:r>
      <w:r w:rsidR="00861D36">
        <w:rPr>
          <w:rFonts w:ascii="Arial" w:hAnsi="Arial" w:cs="Arial"/>
          <w:sz w:val="28"/>
          <w:szCs w:val="28"/>
        </w:rPr>
        <w:t>, including access to transport and buildings,</w:t>
      </w:r>
      <w:r>
        <w:rPr>
          <w:rFonts w:ascii="Arial" w:hAnsi="Arial" w:cs="Arial"/>
          <w:sz w:val="28"/>
          <w:szCs w:val="28"/>
        </w:rPr>
        <w:t xml:space="preserve"> but even the most cursory assessment quickly </w:t>
      </w:r>
      <w:r w:rsidR="00F93D26">
        <w:rPr>
          <w:rFonts w:ascii="Arial" w:hAnsi="Arial" w:cs="Arial"/>
          <w:sz w:val="28"/>
          <w:szCs w:val="28"/>
        </w:rPr>
        <w:t xml:space="preserve">identifies </w:t>
      </w:r>
      <w:r>
        <w:rPr>
          <w:rFonts w:ascii="Arial" w:hAnsi="Arial" w:cs="Arial"/>
          <w:sz w:val="28"/>
          <w:szCs w:val="28"/>
        </w:rPr>
        <w:t>that we still have a long way to go before disabled people can access society, including services and everyday activities</w:t>
      </w:r>
      <w:r w:rsidR="00F93D26">
        <w:rPr>
          <w:rFonts w:ascii="Arial" w:hAnsi="Arial" w:cs="Arial"/>
          <w:sz w:val="28"/>
          <w:szCs w:val="28"/>
        </w:rPr>
        <w:t>,</w:t>
      </w:r>
      <w:r>
        <w:rPr>
          <w:rFonts w:ascii="Arial" w:hAnsi="Arial" w:cs="Arial"/>
          <w:sz w:val="28"/>
          <w:szCs w:val="28"/>
        </w:rPr>
        <w:t xml:space="preserve"> on an equal basis to others.</w:t>
      </w:r>
    </w:p>
    <w:p w14:paraId="24A3CB75" w14:textId="77777777" w:rsidR="00163CCE" w:rsidRDefault="00163CCE">
      <w:pPr>
        <w:rPr>
          <w:rFonts w:ascii="Arial" w:hAnsi="Arial" w:cs="Arial"/>
          <w:sz w:val="28"/>
          <w:szCs w:val="28"/>
        </w:rPr>
      </w:pPr>
    </w:p>
    <w:p w14:paraId="3AC1138F" w14:textId="08A23DC9" w:rsidR="00853F75" w:rsidRDefault="00216EA9">
      <w:pPr>
        <w:rPr>
          <w:rFonts w:ascii="Arial" w:hAnsi="Arial" w:cs="Arial"/>
          <w:sz w:val="28"/>
          <w:szCs w:val="28"/>
        </w:rPr>
      </w:pPr>
      <w:r>
        <w:rPr>
          <w:rFonts w:ascii="Arial" w:hAnsi="Arial" w:cs="Arial"/>
          <w:sz w:val="28"/>
          <w:szCs w:val="28"/>
        </w:rPr>
        <w:t xml:space="preserve">As with most other organisations of disabled people we are realistic about the scale of the challenge and the timescales involved in moving towards a fair and equal society. We firmly advocate that disabled people have the right to access society on an equal basis to others, but we recognise that given the scale of investment required there will need to be a progressive realisation of this right. </w:t>
      </w:r>
      <w:r w:rsidR="006A4AD9">
        <w:rPr>
          <w:rFonts w:ascii="Arial" w:hAnsi="Arial" w:cs="Arial"/>
          <w:sz w:val="28"/>
          <w:szCs w:val="28"/>
        </w:rPr>
        <w:t>To</w:t>
      </w:r>
      <w:r>
        <w:rPr>
          <w:rFonts w:ascii="Arial" w:hAnsi="Arial" w:cs="Arial"/>
          <w:sz w:val="28"/>
          <w:szCs w:val="28"/>
        </w:rPr>
        <w:t xml:space="preserve"> deliver </w:t>
      </w:r>
      <w:r w:rsidR="00E161F9">
        <w:rPr>
          <w:rFonts w:ascii="Arial" w:hAnsi="Arial" w:cs="Arial"/>
          <w:sz w:val="28"/>
          <w:szCs w:val="28"/>
        </w:rPr>
        <w:t>rights,</w:t>
      </w:r>
      <w:r>
        <w:rPr>
          <w:rFonts w:ascii="Arial" w:hAnsi="Arial" w:cs="Arial"/>
          <w:sz w:val="28"/>
          <w:szCs w:val="28"/>
        </w:rPr>
        <w:t xml:space="preserve"> it is essential that we fully maximise the benefits of future investment in our infrastructure to deliver benefits for all in our society.</w:t>
      </w:r>
      <w:r w:rsidR="001C13D1">
        <w:rPr>
          <w:rFonts w:ascii="Arial" w:hAnsi="Arial" w:cs="Arial"/>
          <w:sz w:val="28"/>
          <w:szCs w:val="28"/>
        </w:rPr>
        <w:t xml:space="preserve"> This is particularly important because many infrastructure projects have a </w:t>
      </w:r>
      <w:r w:rsidR="006A4AD9">
        <w:rPr>
          <w:rFonts w:ascii="Arial" w:hAnsi="Arial" w:cs="Arial"/>
          <w:sz w:val="28"/>
          <w:szCs w:val="28"/>
        </w:rPr>
        <w:t xml:space="preserve">long lifespan, with decisions </w:t>
      </w:r>
      <w:r w:rsidR="00F93D26">
        <w:rPr>
          <w:rFonts w:ascii="Arial" w:hAnsi="Arial" w:cs="Arial"/>
          <w:sz w:val="28"/>
          <w:szCs w:val="28"/>
        </w:rPr>
        <w:t xml:space="preserve">made now determining </w:t>
      </w:r>
      <w:r w:rsidR="006A4AD9">
        <w:rPr>
          <w:rFonts w:ascii="Arial" w:hAnsi="Arial" w:cs="Arial"/>
          <w:sz w:val="28"/>
          <w:szCs w:val="28"/>
        </w:rPr>
        <w:t xml:space="preserve">whether we remove or maintain </w:t>
      </w:r>
      <w:r w:rsidR="00C424E1">
        <w:rPr>
          <w:rFonts w:ascii="Arial" w:hAnsi="Arial" w:cs="Arial"/>
          <w:sz w:val="28"/>
          <w:szCs w:val="28"/>
        </w:rPr>
        <w:t>existing barriers for decades to come.</w:t>
      </w:r>
    </w:p>
    <w:p w14:paraId="53290097" w14:textId="25A8D227" w:rsidR="00861D36" w:rsidRDefault="00861D36">
      <w:pPr>
        <w:rPr>
          <w:rFonts w:ascii="Arial" w:hAnsi="Arial" w:cs="Arial"/>
          <w:sz w:val="28"/>
          <w:szCs w:val="28"/>
        </w:rPr>
      </w:pPr>
    </w:p>
    <w:p w14:paraId="5892EE98" w14:textId="5485E59A" w:rsidR="00861D36" w:rsidRDefault="00861D36">
      <w:pPr>
        <w:rPr>
          <w:rFonts w:ascii="Arial" w:hAnsi="Arial" w:cs="Arial"/>
          <w:sz w:val="28"/>
          <w:szCs w:val="28"/>
        </w:rPr>
      </w:pPr>
      <w:r>
        <w:rPr>
          <w:rFonts w:ascii="Arial" w:hAnsi="Arial" w:cs="Arial"/>
          <w:sz w:val="28"/>
          <w:szCs w:val="28"/>
        </w:rPr>
        <w:t xml:space="preserve">It is essential that any Strategy looking at long term investment in our infrastructure recognises </w:t>
      </w:r>
      <w:r w:rsidR="00FA30E1">
        <w:rPr>
          <w:rFonts w:ascii="Arial" w:hAnsi="Arial" w:cs="Arial"/>
          <w:sz w:val="28"/>
          <w:szCs w:val="28"/>
        </w:rPr>
        <w:t xml:space="preserve">the </w:t>
      </w:r>
      <w:r>
        <w:rPr>
          <w:rFonts w:ascii="Arial" w:hAnsi="Arial" w:cs="Arial"/>
          <w:sz w:val="28"/>
          <w:szCs w:val="28"/>
        </w:rPr>
        <w:t xml:space="preserve">inequalities that currently exist for all sections of our community and commits to removing </w:t>
      </w:r>
      <w:r w:rsidR="00FA30E1">
        <w:rPr>
          <w:rFonts w:ascii="Arial" w:hAnsi="Arial" w:cs="Arial"/>
          <w:sz w:val="28"/>
          <w:szCs w:val="28"/>
        </w:rPr>
        <w:t xml:space="preserve">these inequalities as a condition of spending public money in the future. For </w:t>
      </w:r>
      <w:proofErr w:type="spellStart"/>
      <w:r w:rsidR="00FA30E1">
        <w:rPr>
          <w:rFonts w:ascii="Arial" w:hAnsi="Arial" w:cs="Arial"/>
          <w:sz w:val="28"/>
          <w:szCs w:val="28"/>
        </w:rPr>
        <w:t>Imtac</w:t>
      </w:r>
      <w:proofErr w:type="spellEnd"/>
      <w:r w:rsidR="00FA30E1">
        <w:rPr>
          <w:rFonts w:ascii="Arial" w:hAnsi="Arial" w:cs="Arial"/>
          <w:sz w:val="28"/>
          <w:szCs w:val="28"/>
        </w:rPr>
        <w:t xml:space="preserve"> this means recognising the value and benefits of inclusive design in ensuring investment works for all</w:t>
      </w:r>
      <w:r w:rsidR="007A129B">
        <w:rPr>
          <w:rFonts w:ascii="Arial" w:hAnsi="Arial" w:cs="Arial"/>
          <w:sz w:val="28"/>
          <w:szCs w:val="28"/>
        </w:rPr>
        <w:t>.</w:t>
      </w:r>
    </w:p>
    <w:p w14:paraId="1C181670" w14:textId="77777777" w:rsidR="00E161F9" w:rsidRDefault="00E161F9">
      <w:pPr>
        <w:rPr>
          <w:rFonts w:ascii="Arial" w:hAnsi="Arial" w:cs="Arial"/>
          <w:sz w:val="28"/>
          <w:szCs w:val="28"/>
        </w:rPr>
      </w:pPr>
    </w:p>
    <w:p w14:paraId="10F439DD" w14:textId="4415A8F8" w:rsidR="007A129B" w:rsidRDefault="00E161F9">
      <w:pPr>
        <w:rPr>
          <w:rFonts w:ascii="Arial" w:hAnsi="Arial" w:cs="Arial"/>
          <w:sz w:val="28"/>
          <w:szCs w:val="28"/>
        </w:rPr>
      </w:pPr>
      <w:r>
        <w:rPr>
          <w:rFonts w:ascii="Arial" w:hAnsi="Arial" w:cs="Arial"/>
          <w:sz w:val="28"/>
          <w:szCs w:val="28"/>
        </w:rPr>
        <w:t>Imtac has extensive experience of working with Government and others in the development and delivery of infrastructure project</w:t>
      </w:r>
      <w:r w:rsidR="00271073">
        <w:rPr>
          <w:rFonts w:ascii="Arial" w:hAnsi="Arial" w:cs="Arial"/>
          <w:sz w:val="28"/>
          <w:szCs w:val="28"/>
        </w:rPr>
        <w:t>s</w:t>
      </w:r>
      <w:r w:rsidR="00F93D26">
        <w:rPr>
          <w:rFonts w:ascii="Arial" w:hAnsi="Arial" w:cs="Arial"/>
          <w:sz w:val="28"/>
          <w:szCs w:val="28"/>
        </w:rPr>
        <w:t xml:space="preserve"> and services</w:t>
      </w:r>
      <w:r w:rsidR="00030ACD">
        <w:rPr>
          <w:rFonts w:ascii="Arial" w:hAnsi="Arial" w:cs="Arial"/>
          <w:sz w:val="28"/>
          <w:szCs w:val="28"/>
        </w:rPr>
        <w:t xml:space="preserve"> associated with investment in infrastructure</w:t>
      </w:r>
      <w:r w:rsidR="00271073">
        <w:rPr>
          <w:rFonts w:ascii="Arial" w:hAnsi="Arial" w:cs="Arial"/>
          <w:sz w:val="28"/>
          <w:szCs w:val="28"/>
        </w:rPr>
        <w:t xml:space="preserve">, stretching back over 20 decades. </w:t>
      </w:r>
      <w:r w:rsidR="00EE5826">
        <w:rPr>
          <w:rFonts w:ascii="Arial" w:hAnsi="Arial" w:cs="Arial"/>
          <w:sz w:val="28"/>
          <w:szCs w:val="28"/>
        </w:rPr>
        <w:t xml:space="preserve">Chief amongst </w:t>
      </w:r>
      <w:r w:rsidR="00F93D26">
        <w:rPr>
          <w:rFonts w:ascii="Arial" w:hAnsi="Arial" w:cs="Arial"/>
          <w:sz w:val="28"/>
          <w:szCs w:val="28"/>
        </w:rPr>
        <w:t>many examples of successfully delivered inclusive infrastructure projects, is</w:t>
      </w:r>
      <w:r w:rsidR="00EE5826">
        <w:rPr>
          <w:rFonts w:ascii="Arial" w:hAnsi="Arial" w:cs="Arial"/>
          <w:sz w:val="28"/>
          <w:szCs w:val="28"/>
        </w:rPr>
        <w:t xml:space="preserve"> BRT / Glider, designed and delivered in genuine partnership with Deaf people, disabled </w:t>
      </w:r>
      <w:proofErr w:type="gramStart"/>
      <w:r w:rsidR="00EE5826">
        <w:rPr>
          <w:rFonts w:ascii="Arial" w:hAnsi="Arial" w:cs="Arial"/>
          <w:sz w:val="28"/>
          <w:szCs w:val="28"/>
        </w:rPr>
        <w:t>people</w:t>
      </w:r>
      <w:proofErr w:type="gramEnd"/>
      <w:r w:rsidR="00EE5826">
        <w:rPr>
          <w:rFonts w:ascii="Arial" w:hAnsi="Arial" w:cs="Arial"/>
          <w:sz w:val="28"/>
          <w:szCs w:val="28"/>
        </w:rPr>
        <w:t xml:space="preserve"> and older people. It </w:t>
      </w:r>
      <w:r w:rsidR="00F93D26">
        <w:rPr>
          <w:rFonts w:ascii="Arial" w:hAnsi="Arial" w:cs="Arial"/>
          <w:sz w:val="28"/>
          <w:szCs w:val="28"/>
        </w:rPr>
        <w:t xml:space="preserve">is cited in the draft Strategy as, and </w:t>
      </w:r>
      <w:r w:rsidR="00EE5826">
        <w:rPr>
          <w:rFonts w:ascii="Arial" w:hAnsi="Arial" w:cs="Arial"/>
          <w:sz w:val="28"/>
          <w:szCs w:val="28"/>
        </w:rPr>
        <w:t>remains</w:t>
      </w:r>
      <w:r w:rsidR="00F93D26">
        <w:rPr>
          <w:rFonts w:ascii="Arial" w:hAnsi="Arial" w:cs="Arial"/>
          <w:sz w:val="28"/>
          <w:szCs w:val="28"/>
        </w:rPr>
        <w:t>,</w:t>
      </w:r>
      <w:r w:rsidR="00EE5826">
        <w:rPr>
          <w:rFonts w:ascii="Arial" w:hAnsi="Arial" w:cs="Arial"/>
          <w:sz w:val="28"/>
          <w:szCs w:val="28"/>
        </w:rPr>
        <w:t xml:space="preserve"> an exemplar in ensuring that investment in infrastructure delivers for everyone</w:t>
      </w:r>
      <w:r w:rsidR="007A129B">
        <w:rPr>
          <w:rFonts w:ascii="Arial" w:hAnsi="Arial" w:cs="Arial"/>
          <w:sz w:val="28"/>
          <w:szCs w:val="28"/>
        </w:rPr>
        <w:t xml:space="preserve"> through implementing inclusive design standards</w:t>
      </w:r>
      <w:r w:rsidR="00EE5826">
        <w:rPr>
          <w:rFonts w:ascii="Arial" w:hAnsi="Arial" w:cs="Arial"/>
          <w:sz w:val="28"/>
          <w:szCs w:val="28"/>
        </w:rPr>
        <w:t xml:space="preserve">. </w:t>
      </w:r>
    </w:p>
    <w:p w14:paraId="36288E0D" w14:textId="77777777" w:rsidR="007A129B" w:rsidRDefault="007A129B">
      <w:pPr>
        <w:rPr>
          <w:rFonts w:ascii="Arial" w:hAnsi="Arial" w:cs="Arial"/>
          <w:sz w:val="28"/>
          <w:szCs w:val="28"/>
        </w:rPr>
      </w:pPr>
    </w:p>
    <w:p w14:paraId="63219715" w14:textId="7E42C2A3" w:rsidR="00E161F9" w:rsidRDefault="00EE5826">
      <w:pPr>
        <w:rPr>
          <w:rFonts w:ascii="Arial" w:hAnsi="Arial" w:cs="Arial"/>
          <w:sz w:val="28"/>
          <w:szCs w:val="28"/>
        </w:rPr>
      </w:pPr>
      <w:r>
        <w:rPr>
          <w:rFonts w:ascii="Arial" w:hAnsi="Arial" w:cs="Arial"/>
          <w:sz w:val="28"/>
          <w:szCs w:val="28"/>
        </w:rPr>
        <w:lastRenderedPageBreak/>
        <w:t xml:space="preserve">There </w:t>
      </w:r>
      <w:r w:rsidR="001C13D1">
        <w:rPr>
          <w:rFonts w:ascii="Arial" w:hAnsi="Arial" w:cs="Arial"/>
          <w:sz w:val="28"/>
          <w:szCs w:val="28"/>
        </w:rPr>
        <w:t>have</w:t>
      </w:r>
      <w:r>
        <w:rPr>
          <w:rFonts w:ascii="Arial" w:hAnsi="Arial" w:cs="Arial"/>
          <w:sz w:val="28"/>
          <w:szCs w:val="28"/>
        </w:rPr>
        <w:t xml:space="preserve"> been</w:t>
      </w:r>
      <w:r w:rsidR="001C13D1">
        <w:rPr>
          <w:rFonts w:ascii="Arial" w:hAnsi="Arial" w:cs="Arial"/>
          <w:sz w:val="28"/>
          <w:szCs w:val="28"/>
        </w:rPr>
        <w:t>,</w:t>
      </w:r>
      <w:r>
        <w:rPr>
          <w:rFonts w:ascii="Arial" w:hAnsi="Arial" w:cs="Arial"/>
          <w:sz w:val="28"/>
          <w:szCs w:val="28"/>
        </w:rPr>
        <w:t xml:space="preserve"> however</w:t>
      </w:r>
      <w:r w:rsidR="001C13D1">
        <w:rPr>
          <w:rFonts w:ascii="Arial" w:hAnsi="Arial" w:cs="Arial"/>
          <w:sz w:val="28"/>
          <w:szCs w:val="28"/>
        </w:rPr>
        <w:t>,</w:t>
      </w:r>
      <w:r>
        <w:rPr>
          <w:rFonts w:ascii="Arial" w:hAnsi="Arial" w:cs="Arial"/>
          <w:sz w:val="28"/>
          <w:szCs w:val="28"/>
        </w:rPr>
        <w:t xml:space="preserve"> many</w:t>
      </w:r>
      <w:r w:rsidR="001C13D1">
        <w:rPr>
          <w:rFonts w:ascii="Arial" w:hAnsi="Arial" w:cs="Arial"/>
          <w:sz w:val="28"/>
          <w:szCs w:val="28"/>
        </w:rPr>
        <w:t xml:space="preserve"> other</w:t>
      </w:r>
      <w:r>
        <w:rPr>
          <w:rFonts w:ascii="Arial" w:hAnsi="Arial" w:cs="Arial"/>
          <w:sz w:val="28"/>
          <w:szCs w:val="28"/>
        </w:rPr>
        <w:t xml:space="preserve"> examples where accessibility and inclusion </w:t>
      </w:r>
      <w:r w:rsidR="001C13D1">
        <w:rPr>
          <w:rFonts w:ascii="Arial" w:hAnsi="Arial" w:cs="Arial"/>
          <w:sz w:val="28"/>
          <w:szCs w:val="28"/>
        </w:rPr>
        <w:t xml:space="preserve">were not prioritised and viewed largely as an irrelevant, </w:t>
      </w:r>
      <w:r w:rsidR="00F93D26">
        <w:rPr>
          <w:rFonts w:ascii="Arial" w:hAnsi="Arial" w:cs="Arial"/>
          <w:sz w:val="28"/>
          <w:szCs w:val="28"/>
        </w:rPr>
        <w:t>‘</w:t>
      </w:r>
      <w:r w:rsidR="001C13D1">
        <w:rPr>
          <w:rFonts w:ascii="Arial" w:hAnsi="Arial" w:cs="Arial"/>
          <w:sz w:val="28"/>
          <w:szCs w:val="28"/>
        </w:rPr>
        <w:t>add on</w:t>
      </w:r>
      <w:r w:rsidR="00F93D26">
        <w:rPr>
          <w:rFonts w:ascii="Arial" w:hAnsi="Arial" w:cs="Arial"/>
          <w:sz w:val="28"/>
          <w:szCs w:val="28"/>
        </w:rPr>
        <w:t>’</w:t>
      </w:r>
      <w:r w:rsidR="001C13D1">
        <w:rPr>
          <w:rFonts w:ascii="Arial" w:hAnsi="Arial" w:cs="Arial"/>
          <w:sz w:val="28"/>
          <w:szCs w:val="28"/>
        </w:rPr>
        <w:t xml:space="preserve"> or </w:t>
      </w:r>
      <w:r w:rsidR="00F93D26">
        <w:rPr>
          <w:rFonts w:ascii="Arial" w:hAnsi="Arial" w:cs="Arial"/>
          <w:sz w:val="28"/>
          <w:szCs w:val="28"/>
        </w:rPr>
        <w:t>‘</w:t>
      </w:r>
      <w:r w:rsidR="001C13D1">
        <w:rPr>
          <w:rFonts w:ascii="Arial" w:hAnsi="Arial" w:cs="Arial"/>
          <w:sz w:val="28"/>
          <w:szCs w:val="28"/>
        </w:rPr>
        <w:t>nice to have</w:t>
      </w:r>
      <w:r w:rsidR="00F93D26">
        <w:rPr>
          <w:rFonts w:ascii="Arial" w:hAnsi="Arial" w:cs="Arial"/>
          <w:sz w:val="28"/>
          <w:szCs w:val="28"/>
        </w:rPr>
        <w:t>’</w:t>
      </w:r>
      <w:r w:rsidR="001C13D1">
        <w:rPr>
          <w:rFonts w:ascii="Arial" w:hAnsi="Arial" w:cs="Arial"/>
          <w:sz w:val="28"/>
          <w:szCs w:val="28"/>
        </w:rPr>
        <w:t xml:space="preserve"> option. When this </w:t>
      </w:r>
      <w:r w:rsidR="00C424E1">
        <w:rPr>
          <w:rFonts w:ascii="Arial" w:hAnsi="Arial" w:cs="Arial"/>
          <w:sz w:val="28"/>
          <w:szCs w:val="28"/>
        </w:rPr>
        <w:t>happens,</w:t>
      </w:r>
      <w:r w:rsidR="001C13D1">
        <w:rPr>
          <w:rFonts w:ascii="Arial" w:hAnsi="Arial" w:cs="Arial"/>
          <w:sz w:val="28"/>
          <w:szCs w:val="28"/>
        </w:rPr>
        <w:t xml:space="preserve"> </w:t>
      </w:r>
      <w:r w:rsidR="006A4AD9">
        <w:rPr>
          <w:rFonts w:ascii="Arial" w:hAnsi="Arial" w:cs="Arial"/>
          <w:sz w:val="28"/>
          <w:szCs w:val="28"/>
        </w:rPr>
        <w:t xml:space="preserve">we lose an opportunity to deliver </w:t>
      </w:r>
      <w:r w:rsidR="008B71E8">
        <w:rPr>
          <w:rFonts w:ascii="Arial" w:hAnsi="Arial" w:cs="Arial"/>
          <w:sz w:val="28"/>
          <w:szCs w:val="28"/>
        </w:rPr>
        <w:t xml:space="preserve">beneficial </w:t>
      </w:r>
      <w:r w:rsidR="006A4AD9">
        <w:rPr>
          <w:rFonts w:ascii="Arial" w:hAnsi="Arial" w:cs="Arial"/>
          <w:sz w:val="28"/>
          <w:szCs w:val="28"/>
        </w:rPr>
        <w:t>change</w:t>
      </w:r>
      <w:r w:rsidR="008B71E8">
        <w:rPr>
          <w:rFonts w:ascii="Arial" w:hAnsi="Arial" w:cs="Arial"/>
          <w:sz w:val="28"/>
          <w:szCs w:val="28"/>
        </w:rPr>
        <w:t xml:space="preserve"> for everyone in society</w:t>
      </w:r>
      <w:r w:rsidR="00C424E1">
        <w:rPr>
          <w:rFonts w:ascii="Arial" w:hAnsi="Arial" w:cs="Arial"/>
          <w:sz w:val="28"/>
          <w:szCs w:val="28"/>
        </w:rPr>
        <w:t xml:space="preserve">. </w:t>
      </w:r>
      <w:r w:rsidR="00030ACD">
        <w:rPr>
          <w:rFonts w:ascii="Arial" w:hAnsi="Arial" w:cs="Arial"/>
          <w:sz w:val="28"/>
          <w:szCs w:val="28"/>
        </w:rPr>
        <w:t xml:space="preserve">A </w:t>
      </w:r>
      <w:r w:rsidR="00C424E1">
        <w:rPr>
          <w:rFonts w:ascii="Arial" w:hAnsi="Arial" w:cs="Arial"/>
          <w:sz w:val="28"/>
          <w:szCs w:val="28"/>
        </w:rPr>
        <w:t xml:space="preserve">recent example of this was the decision </w:t>
      </w:r>
      <w:r w:rsidR="00030ACD">
        <w:rPr>
          <w:rFonts w:ascii="Arial" w:hAnsi="Arial" w:cs="Arial"/>
          <w:sz w:val="28"/>
          <w:szCs w:val="28"/>
        </w:rPr>
        <w:t>by</w:t>
      </w:r>
      <w:r w:rsidR="00C424E1">
        <w:rPr>
          <w:rFonts w:ascii="Arial" w:hAnsi="Arial" w:cs="Arial"/>
          <w:sz w:val="28"/>
          <w:szCs w:val="28"/>
        </w:rPr>
        <w:t xml:space="preserve"> Translink to replace its </w:t>
      </w:r>
      <w:proofErr w:type="spellStart"/>
      <w:r w:rsidR="00C424E1">
        <w:rPr>
          <w:rFonts w:ascii="Arial" w:hAnsi="Arial" w:cs="Arial"/>
          <w:sz w:val="28"/>
          <w:szCs w:val="28"/>
        </w:rPr>
        <w:t>Goldliner</w:t>
      </w:r>
      <w:proofErr w:type="spellEnd"/>
      <w:r w:rsidR="00C424E1">
        <w:rPr>
          <w:rFonts w:ascii="Arial" w:hAnsi="Arial" w:cs="Arial"/>
          <w:sz w:val="28"/>
          <w:szCs w:val="28"/>
        </w:rPr>
        <w:t xml:space="preserve"> fleet with the same high stepped coaches, </w:t>
      </w:r>
      <w:r w:rsidR="00647A94">
        <w:rPr>
          <w:rFonts w:ascii="Arial" w:hAnsi="Arial" w:cs="Arial"/>
          <w:sz w:val="28"/>
          <w:szCs w:val="28"/>
        </w:rPr>
        <w:t>ensuring that inter-urban travel re</w:t>
      </w:r>
      <w:r w:rsidR="007A129B">
        <w:rPr>
          <w:rFonts w:ascii="Arial" w:hAnsi="Arial" w:cs="Arial"/>
          <w:sz w:val="28"/>
          <w:szCs w:val="28"/>
        </w:rPr>
        <w:t xml:space="preserve">tain the physical access barriers that make their use </w:t>
      </w:r>
      <w:r w:rsidR="00647A94">
        <w:rPr>
          <w:rFonts w:ascii="Arial" w:hAnsi="Arial" w:cs="Arial"/>
          <w:sz w:val="28"/>
          <w:szCs w:val="28"/>
        </w:rPr>
        <w:t>difficult or impossible for many disabled people and older people for the next decade.</w:t>
      </w:r>
    </w:p>
    <w:p w14:paraId="1AADFD03" w14:textId="77777777" w:rsidR="00E71345" w:rsidRDefault="00E71345">
      <w:pPr>
        <w:rPr>
          <w:rFonts w:ascii="Arial" w:hAnsi="Arial" w:cs="Arial"/>
          <w:sz w:val="28"/>
          <w:szCs w:val="28"/>
        </w:rPr>
      </w:pPr>
    </w:p>
    <w:p w14:paraId="0EF45CB1" w14:textId="77777777" w:rsidR="00647A94" w:rsidRDefault="00647A94">
      <w:pPr>
        <w:rPr>
          <w:rFonts w:ascii="Arial" w:hAnsi="Arial" w:cs="Arial"/>
          <w:sz w:val="28"/>
          <w:szCs w:val="28"/>
        </w:rPr>
      </w:pPr>
    </w:p>
    <w:p w14:paraId="4F94AD6B" w14:textId="77777777" w:rsidR="00647A94" w:rsidRPr="000A31B0" w:rsidRDefault="00647A94">
      <w:pPr>
        <w:rPr>
          <w:rFonts w:ascii="Arial" w:hAnsi="Arial" w:cs="Arial"/>
          <w:b/>
          <w:bCs/>
          <w:sz w:val="28"/>
          <w:szCs w:val="28"/>
        </w:rPr>
      </w:pPr>
      <w:r w:rsidRPr="000A31B0">
        <w:rPr>
          <w:rFonts w:ascii="Arial" w:hAnsi="Arial" w:cs="Arial"/>
          <w:b/>
          <w:bCs/>
          <w:sz w:val="28"/>
          <w:szCs w:val="28"/>
        </w:rPr>
        <w:t>Comments on the Draft Investment Strategy</w:t>
      </w:r>
    </w:p>
    <w:p w14:paraId="15CDC7C7" w14:textId="77777777" w:rsidR="00647A94" w:rsidRDefault="00647A94">
      <w:pPr>
        <w:rPr>
          <w:rFonts w:ascii="Arial" w:hAnsi="Arial" w:cs="Arial"/>
          <w:sz w:val="28"/>
          <w:szCs w:val="28"/>
        </w:rPr>
      </w:pPr>
    </w:p>
    <w:p w14:paraId="1275D1F8" w14:textId="66FEE6CD" w:rsidR="00647A94" w:rsidRDefault="00647A94">
      <w:pPr>
        <w:rPr>
          <w:rFonts w:ascii="Arial" w:hAnsi="Arial" w:cs="Arial"/>
          <w:sz w:val="28"/>
          <w:szCs w:val="28"/>
        </w:rPr>
      </w:pPr>
      <w:r>
        <w:rPr>
          <w:rFonts w:ascii="Arial" w:hAnsi="Arial" w:cs="Arial"/>
          <w:sz w:val="28"/>
          <w:szCs w:val="28"/>
        </w:rPr>
        <w:t>The Committee only became aware of the current consultation in recent weeks</w:t>
      </w:r>
      <w:r w:rsidR="00E71345">
        <w:rPr>
          <w:rFonts w:ascii="Arial" w:hAnsi="Arial" w:cs="Arial"/>
          <w:sz w:val="28"/>
          <w:szCs w:val="28"/>
        </w:rPr>
        <w:t xml:space="preserve">, following notice of an engagement event (which subsequently did not take place) from the Department of Communities. </w:t>
      </w:r>
      <w:r w:rsidR="00E71345" w:rsidRPr="00127748">
        <w:rPr>
          <w:rFonts w:ascii="Arial" w:hAnsi="Arial" w:cs="Arial"/>
          <w:sz w:val="28"/>
          <w:szCs w:val="28"/>
        </w:rPr>
        <w:t xml:space="preserve">A review of the consultation materials </w:t>
      </w:r>
      <w:r w:rsidR="00C76D7A" w:rsidRPr="00127748">
        <w:rPr>
          <w:rFonts w:ascii="Arial" w:hAnsi="Arial" w:cs="Arial"/>
          <w:sz w:val="28"/>
          <w:szCs w:val="28"/>
        </w:rPr>
        <w:t>appears</w:t>
      </w:r>
      <w:r w:rsidR="00E71345" w:rsidRPr="00127748">
        <w:rPr>
          <w:rFonts w:ascii="Arial" w:hAnsi="Arial" w:cs="Arial"/>
          <w:sz w:val="28"/>
          <w:szCs w:val="28"/>
        </w:rPr>
        <w:t xml:space="preserve"> to </w:t>
      </w:r>
      <w:r w:rsidR="004A0EF0" w:rsidRPr="00127748">
        <w:rPr>
          <w:rFonts w:ascii="Arial" w:hAnsi="Arial" w:cs="Arial"/>
          <w:sz w:val="28"/>
          <w:szCs w:val="28"/>
        </w:rPr>
        <w:t>indicate that there has been minimal engagement with disabled people in the development of the draft Strategy</w:t>
      </w:r>
      <w:r w:rsidR="00C76D7A" w:rsidRPr="00127748">
        <w:rPr>
          <w:rFonts w:ascii="Arial" w:hAnsi="Arial" w:cs="Arial"/>
          <w:sz w:val="28"/>
          <w:szCs w:val="28"/>
        </w:rPr>
        <w:t>.</w:t>
      </w:r>
      <w:r w:rsidR="00C76D7A">
        <w:rPr>
          <w:rFonts w:ascii="Arial" w:hAnsi="Arial" w:cs="Arial"/>
          <w:sz w:val="28"/>
          <w:szCs w:val="28"/>
        </w:rPr>
        <w:t xml:space="preserve"> From an Imtac perspective this is </w:t>
      </w:r>
      <w:r w:rsidR="004A0EF0">
        <w:rPr>
          <w:rFonts w:ascii="Arial" w:hAnsi="Arial" w:cs="Arial"/>
          <w:sz w:val="28"/>
          <w:szCs w:val="28"/>
        </w:rPr>
        <w:t xml:space="preserve">an </w:t>
      </w:r>
      <w:r w:rsidR="00C76D7A">
        <w:rPr>
          <w:rFonts w:ascii="Arial" w:hAnsi="Arial" w:cs="Arial"/>
          <w:sz w:val="28"/>
          <w:szCs w:val="28"/>
        </w:rPr>
        <w:t>unacceptable</w:t>
      </w:r>
      <w:r w:rsidR="004A0EF0">
        <w:rPr>
          <w:rFonts w:ascii="Arial" w:hAnsi="Arial" w:cs="Arial"/>
          <w:sz w:val="28"/>
          <w:szCs w:val="28"/>
        </w:rPr>
        <w:t xml:space="preserve"> omission that must be rectified before the Strategy is finalised.</w:t>
      </w:r>
    </w:p>
    <w:p w14:paraId="4D04E52B" w14:textId="77777777" w:rsidR="00C76D7A" w:rsidRDefault="00C76D7A">
      <w:pPr>
        <w:rPr>
          <w:rFonts w:ascii="Arial" w:hAnsi="Arial" w:cs="Arial"/>
          <w:sz w:val="28"/>
          <w:szCs w:val="28"/>
        </w:rPr>
      </w:pPr>
    </w:p>
    <w:p w14:paraId="4FD886CD" w14:textId="4D80DD41" w:rsidR="00C76D7A" w:rsidRDefault="00C76D7A">
      <w:pPr>
        <w:rPr>
          <w:rFonts w:ascii="Arial" w:hAnsi="Arial" w:cs="Arial"/>
          <w:sz w:val="28"/>
          <w:szCs w:val="28"/>
        </w:rPr>
      </w:pPr>
      <w:r>
        <w:rPr>
          <w:rFonts w:ascii="Arial" w:hAnsi="Arial" w:cs="Arial"/>
          <w:sz w:val="28"/>
          <w:szCs w:val="28"/>
        </w:rPr>
        <w:t xml:space="preserve">It is perhaps unsurprising, therefore, that the draft Strategy contains no mention of disabled people, other than one reference to people with a learning difficulty. This is despite, as previously mentioned, the associated EQIA specifically identifying the crucial impact of the issues covered </w:t>
      </w:r>
      <w:r w:rsidR="00F93D26">
        <w:rPr>
          <w:rFonts w:ascii="Arial" w:hAnsi="Arial" w:cs="Arial"/>
          <w:sz w:val="28"/>
          <w:szCs w:val="28"/>
        </w:rPr>
        <w:t xml:space="preserve">in the </w:t>
      </w:r>
      <w:r>
        <w:rPr>
          <w:rFonts w:ascii="Arial" w:hAnsi="Arial" w:cs="Arial"/>
          <w:sz w:val="28"/>
          <w:szCs w:val="28"/>
        </w:rPr>
        <w:t>Strategy on the lives of disabled people</w:t>
      </w:r>
      <w:r w:rsidR="00C27CD5">
        <w:rPr>
          <w:rFonts w:ascii="Arial" w:hAnsi="Arial" w:cs="Arial"/>
          <w:sz w:val="28"/>
          <w:szCs w:val="28"/>
        </w:rPr>
        <w:t xml:space="preserve"> (and by association their families and carers)</w:t>
      </w:r>
      <w:r>
        <w:rPr>
          <w:rFonts w:ascii="Arial" w:hAnsi="Arial" w:cs="Arial"/>
          <w:sz w:val="28"/>
          <w:szCs w:val="28"/>
        </w:rPr>
        <w:t>.</w:t>
      </w:r>
      <w:r w:rsidR="00C27CD5">
        <w:rPr>
          <w:rFonts w:ascii="Arial" w:hAnsi="Arial" w:cs="Arial"/>
          <w:sz w:val="28"/>
          <w:szCs w:val="28"/>
        </w:rPr>
        <w:t xml:space="preserve"> </w:t>
      </w:r>
      <w:r w:rsidR="004A0EF0">
        <w:rPr>
          <w:rFonts w:ascii="Arial" w:hAnsi="Arial" w:cs="Arial"/>
          <w:sz w:val="28"/>
          <w:szCs w:val="28"/>
        </w:rPr>
        <w:t xml:space="preserve">The Committee acknowledges that the draft Strategy does recognise the challenges presented by an ageing </w:t>
      </w:r>
      <w:r w:rsidR="004527A2">
        <w:rPr>
          <w:rFonts w:ascii="Arial" w:hAnsi="Arial" w:cs="Arial"/>
          <w:sz w:val="28"/>
          <w:szCs w:val="28"/>
        </w:rPr>
        <w:t>societ</w:t>
      </w:r>
      <w:r w:rsidR="004A0EF0">
        <w:rPr>
          <w:rFonts w:ascii="Arial" w:hAnsi="Arial" w:cs="Arial"/>
          <w:sz w:val="28"/>
          <w:szCs w:val="28"/>
        </w:rPr>
        <w:t>y</w:t>
      </w:r>
      <w:r w:rsidR="0012700E">
        <w:rPr>
          <w:rFonts w:ascii="Arial" w:hAnsi="Arial" w:cs="Arial"/>
          <w:sz w:val="28"/>
          <w:szCs w:val="28"/>
        </w:rPr>
        <w:t>.</w:t>
      </w:r>
      <w:r w:rsidR="004527A2">
        <w:rPr>
          <w:rFonts w:ascii="Arial" w:hAnsi="Arial" w:cs="Arial"/>
          <w:sz w:val="28"/>
          <w:szCs w:val="28"/>
        </w:rPr>
        <w:t xml:space="preserve"> However, without recognising the correlation between age and disabled people it is unlikely the Strategy will deliver the response this challenge necessitates.</w:t>
      </w:r>
    </w:p>
    <w:p w14:paraId="40B83AB1" w14:textId="77777777" w:rsidR="0012700E" w:rsidRDefault="0012700E">
      <w:pPr>
        <w:rPr>
          <w:rFonts w:ascii="Arial" w:hAnsi="Arial" w:cs="Arial"/>
          <w:sz w:val="28"/>
          <w:szCs w:val="28"/>
        </w:rPr>
      </w:pPr>
    </w:p>
    <w:p w14:paraId="76B0786E" w14:textId="38F839E5" w:rsidR="0012700E" w:rsidRDefault="0012700E">
      <w:pPr>
        <w:rPr>
          <w:rFonts w:ascii="Arial" w:hAnsi="Arial" w:cs="Arial"/>
          <w:sz w:val="28"/>
          <w:szCs w:val="28"/>
        </w:rPr>
      </w:pPr>
      <w:r>
        <w:rPr>
          <w:rFonts w:ascii="Arial" w:hAnsi="Arial" w:cs="Arial"/>
          <w:sz w:val="28"/>
          <w:szCs w:val="28"/>
        </w:rPr>
        <w:t xml:space="preserve">It is the experience of the Committee that a Strategy that fails to acknowledge </w:t>
      </w:r>
      <w:r w:rsidR="00F93D26">
        <w:rPr>
          <w:rFonts w:ascii="Arial" w:hAnsi="Arial" w:cs="Arial"/>
          <w:sz w:val="28"/>
          <w:szCs w:val="28"/>
        </w:rPr>
        <w:t xml:space="preserve">that </w:t>
      </w:r>
      <w:r>
        <w:rPr>
          <w:rFonts w:ascii="Arial" w:hAnsi="Arial" w:cs="Arial"/>
          <w:sz w:val="28"/>
          <w:szCs w:val="28"/>
        </w:rPr>
        <w:t>disabled people exist will inevitability fail to deliver for disabled people</w:t>
      </w:r>
      <w:r w:rsidR="004527A2">
        <w:rPr>
          <w:rFonts w:ascii="Arial" w:hAnsi="Arial" w:cs="Arial"/>
          <w:sz w:val="28"/>
          <w:szCs w:val="28"/>
        </w:rPr>
        <w:t xml:space="preserve"> (including many older people as well as families and carers)</w:t>
      </w:r>
      <w:r>
        <w:rPr>
          <w:rFonts w:ascii="Arial" w:hAnsi="Arial" w:cs="Arial"/>
          <w:sz w:val="28"/>
          <w:szCs w:val="28"/>
        </w:rPr>
        <w:t>. Given the huge importance of the</w:t>
      </w:r>
      <w:r w:rsidR="00F93D26">
        <w:rPr>
          <w:rFonts w:ascii="Arial" w:hAnsi="Arial" w:cs="Arial"/>
          <w:sz w:val="28"/>
          <w:szCs w:val="28"/>
        </w:rPr>
        <w:t xml:space="preserve"> </w:t>
      </w:r>
      <w:r>
        <w:rPr>
          <w:rFonts w:ascii="Arial" w:hAnsi="Arial" w:cs="Arial"/>
          <w:sz w:val="28"/>
          <w:szCs w:val="28"/>
        </w:rPr>
        <w:t xml:space="preserve">Investment Strategy in shaping our society for the next 3 decades, it must not be published </w:t>
      </w:r>
      <w:r w:rsidR="008C5414">
        <w:rPr>
          <w:rFonts w:ascii="Arial" w:hAnsi="Arial" w:cs="Arial"/>
          <w:sz w:val="28"/>
          <w:szCs w:val="28"/>
        </w:rPr>
        <w:t>without significant changes, acknowledging both statutory and moral obligations to ensure that public</w:t>
      </w:r>
      <w:r w:rsidR="00F93D26">
        <w:rPr>
          <w:rFonts w:ascii="Arial" w:hAnsi="Arial" w:cs="Arial"/>
          <w:sz w:val="28"/>
          <w:szCs w:val="28"/>
        </w:rPr>
        <w:t xml:space="preserve"> and private</w:t>
      </w:r>
      <w:r w:rsidR="008C5414">
        <w:rPr>
          <w:rFonts w:ascii="Arial" w:hAnsi="Arial" w:cs="Arial"/>
          <w:sz w:val="28"/>
          <w:szCs w:val="28"/>
        </w:rPr>
        <w:t xml:space="preserve"> investment in our infrastructure benefits everyone. We are requesting an urgent meeting with the </w:t>
      </w:r>
      <w:r w:rsidR="00F93D26">
        <w:rPr>
          <w:rFonts w:ascii="Arial" w:hAnsi="Arial" w:cs="Arial"/>
          <w:sz w:val="28"/>
          <w:szCs w:val="28"/>
        </w:rPr>
        <w:t xml:space="preserve">ISNI </w:t>
      </w:r>
      <w:r w:rsidR="008C5414">
        <w:rPr>
          <w:rFonts w:ascii="Arial" w:hAnsi="Arial" w:cs="Arial"/>
          <w:sz w:val="28"/>
          <w:szCs w:val="28"/>
        </w:rPr>
        <w:t>team to begin discussions on how this can be achieved.</w:t>
      </w:r>
    </w:p>
    <w:p w14:paraId="6B0915E2" w14:textId="77777777" w:rsidR="008C5414" w:rsidRDefault="008C5414">
      <w:pPr>
        <w:rPr>
          <w:rFonts w:ascii="Arial" w:hAnsi="Arial" w:cs="Arial"/>
          <w:sz w:val="28"/>
          <w:szCs w:val="28"/>
        </w:rPr>
      </w:pPr>
    </w:p>
    <w:p w14:paraId="56997E1B" w14:textId="77777777" w:rsidR="008C5414" w:rsidRPr="000A31B0" w:rsidRDefault="00E25DE5">
      <w:pPr>
        <w:rPr>
          <w:rFonts w:ascii="Arial" w:hAnsi="Arial" w:cs="Arial"/>
          <w:b/>
          <w:bCs/>
          <w:sz w:val="28"/>
          <w:szCs w:val="28"/>
        </w:rPr>
      </w:pPr>
      <w:r w:rsidRPr="000A31B0">
        <w:rPr>
          <w:rFonts w:ascii="Arial" w:hAnsi="Arial" w:cs="Arial"/>
          <w:b/>
          <w:bCs/>
          <w:sz w:val="28"/>
          <w:szCs w:val="28"/>
        </w:rPr>
        <w:t>Our recommendations</w:t>
      </w:r>
    </w:p>
    <w:p w14:paraId="5987A727" w14:textId="77777777" w:rsidR="00E25DE5" w:rsidRDefault="00E25DE5">
      <w:pPr>
        <w:rPr>
          <w:rFonts w:ascii="Arial" w:hAnsi="Arial" w:cs="Arial"/>
          <w:sz w:val="28"/>
          <w:szCs w:val="28"/>
        </w:rPr>
      </w:pPr>
    </w:p>
    <w:p w14:paraId="442458BC" w14:textId="77777777" w:rsidR="00E25DE5" w:rsidRDefault="00E25DE5">
      <w:pPr>
        <w:rPr>
          <w:rFonts w:ascii="Arial" w:hAnsi="Arial" w:cs="Arial"/>
          <w:sz w:val="28"/>
          <w:szCs w:val="28"/>
        </w:rPr>
      </w:pPr>
      <w:r>
        <w:rPr>
          <w:rFonts w:ascii="Arial" w:hAnsi="Arial" w:cs="Arial"/>
          <w:sz w:val="28"/>
          <w:szCs w:val="28"/>
        </w:rPr>
        <w:t xml:space="preserve">Given the limited time available to members to formulate a response and the scale of the change required, the Committee has decided not to submit substantive comments on the detail of the draft Strategy. </w:t>
      </w:r>
      <w:r w:rsidR="00996B8E">
        <w:rPr>
          <w:rFonts w:ascii="Arial" w:hAnsi="Arial" w:cs="Arial"/>
          <w:sz w:val="28"/>
          <w:szCs w:val="28"/>
        </w:rPr>
        <w:t>Our recommendations focus on broad themes we believe need to be woven into the Strategy and reflected in priorities for delivery. These themes form part of a wider strategic document currently being developed by Imtac.</w:t>
      </w:r>
    </w:p>
    <w:p w14:paraId="416D0EC5" w14:textId="77777777" w:rsidR="00996B8E" w:rsidRDefault="00996B8E">
      <w:pPr>
        <w:rPr>
          <w:rFonts w:ascii="Arial" w:hAnsi="Arial" w:cs="Arial"/>
          <w:sz w:val="28"/>
          <w:szCs w:val="28"/>
        </w:rPr>
      </w:pPr>
    </w:p>
    <w:p w14:paraId="0FDC79AE" w14:textId="77777777" w:rsidR="00996B8E" w:rsidRDefault="00996B8E">
      <w:pPr>
        <w:rPr>
          <w:rFonts w:ascii="Arial" w:hAnsi="Arial" w:cs="Arial"/>
          <w:sz w:val="28"/>
          <w:szCs w:val="28"/>
        </w:rPr>
      </w:pPr>
      <w:r>
        <w:rPr>
          <w:rFonts w:ascii="Arial" w:hAnsi="Arial" w:cs="Arial"/>
          <w:sz w:val="28"/>
          <w:szCs w:val="28"/>
        </w:rPr>
        <w:t xml:space="preserve">The first recommendation </w:t>
      </w:r>
      <w:r w:rsidR="004B3307">
        <w:rPr>
          <w:rFonts w:ascii="Arial" w:hAnsi="Arial" w:cs="Arial"/>
          <w:sz w:val="28"/>
          <w:szCs w:val="28"/>
        </w:rPr>
        <w:t>is that the final Strategy recognises the importance of involving Deaf people, disabled people and older people at the centre of decision making on infrastructure projects. This was a key factor in the successful implementation of BRT / Glider.</w:t>
      </w:r>
    </w:p>
    <w:p w14:paraId="1834C116" w14:textId="77777777" w:rsidR="004B3307" w:rsidRDefault="004B3307">
      <w:pPr>
        <w:rPr>
          <w:rFonts w:ascii="Arial" w:hAnsi="Arial" w:cs="Arial"/>
          <w:sz w:val="28"/>
          <w:szCs w:val="28"/>
        </w:rPr>
      </w:pPr>
    </w:p>
    <w:p w14:paraId="3AE0174C" w14:textId="77777777" w:rsidR="00874788" w:rsidRDefault="00874788">
      <w:pPr>
        <w:rPr>
          <w:rFonts w:ascii="Arial" w:hAnsi="Arial" w:cs="Arial"/>
          <w:sz w:val="28"/>
          <w:szCs w:val="28"/>
        </w:rPr>
      </w:pPr>
      <w:r>
        <w:rPr>
          <w:rFonts w:ascii="Arial" w:hAnsi="Arial" w:cs="Arial"/>
          <w:sz w:val="28"/>
          <w:szCs w:val="28"/>
        </w:rPr>
        <w:t xml:space="preserve">The second recommendation is a shift in culture around how inclusion and accessibility </w:t>
      </w:r>
      <w:r w:rsidR="00F93D26">
        <w:rPr>
          <w:rFonts w:ascii="Arial" w:hAnsi="Arial" w:cs="Arial"/>
          <w:sz w:val="28"/>
          <w:szCs w:val="28"/>
        </w:rPr>
        <w:t xml:space="preserve">are </w:t>
      </w:r>
      <w:r>
        <w:rPr>
          <w:rFonts w:ascii="Arial" w:hAnsi="Arial" w:cs="Arial"/>
          <w:sz w:val="28"/>
          <w:szCs w:val="28"/>
        </w:rPr>
        <w:t>weighted and prioritised when decisions are made about future infrastructure projects. Fundamental to achieving this is an explicit recognition in the final strategy that access and inclusion are essential to delivering a fair and equal society and provide benefits for everyone.</w:t>
      </w:r>
    </w:p>
    <w:p w14:paraId="41EAA230" w14:textId="77777777" w:rsidR="00874788" w:rsidRDefault="00874788">
      <w:pPr>
        <w:rPr>
          <w:rFonts w:ascii="Arial" w:hAnsi="Arial" w:cs="Arial"/>
          <w:sz w:val="28"/>
          <w:szCs w:val="28"/>
        </w:rPr>
      </w:pPr>
    </w:p>
    <w:p w14:paraId="615CF4A3" w14:textId="77777777" w:rsidR="00874788" w:rsidRDefault="00874788">
      <w:pPr>
        <w:rPr>
          <w:rFonts w:ascii="Arial" w:hAnsi="Arial" w:cs="Arial"/>
          <w:sz w:val="28"/>
          <w:szCs w:val="28"/>
        </w:rPr>
      </w:pPr>
      <w:r>
        <w:rPr>
          <w:rFonts w:ascii="Arial" w:hAnsi="Arial" w:cs="Arial"/>
          <w:sz w:val="28"/>
          <w:szCs w:val="28"/>
        </w:rPr>
        <w:t>The final recommendation is the inclusion of a commitment in the final strategy to ensure that</w:t>
      </w:r>
      <w:r w:rsidR="00152466">
        <w:rPr>
          <w:rFonts w:ascii="Arial" w:hAnsi="Arial" w:cs="Arial"/>
          <w:sz w:val="28"/>
          <w:szCs w:val="28"/>
        </w:rPr>
        <w:t xml:space="preserve"> public (and private) investment in infrastructure contributes to </w:t>
      </w:r>
      <w:r w:rsidR="00F93D26">
        <w:rPr>
          <w:rFonts w:ascii="Arial" w:hAnsi="Arial" w:cs="Arial"/>
          <w:sz w:val="28"/>
          <w:szCs w:val="28"/>
        </w:rPr>
        <w:t xml:space="preserve">an </w:t>
      </w:r>
      <w:r w:rsidR="00152466">
        <w:rPr>
          <w:rFonts w:ascii="Arial" w:hAnsi="Arial" w:cs="Arial"/>
          <w:sz w:val="28"/>
          <w:szCs w:val="28"/>
        </w:rPr>
        <w:t>accessible and inclusive society. This can only be achieved by adopting the highest inclusive design standards when investing in future infrastructure projects.</w:t>
      </w:r>
    </w:p>
    <w:p w14:paraId="41BE678E" w14:textId="77777777" w:rsidR="00152466" w:rsidRDefault="00152466">
      <w:pPr>
        <w:rPr>
          <w:rFonts w:ascii="Arial" w:hAnsi="Arial" w:cs="Arial"/>
          <w:sz w:val="28"/>
          <w:szCs w:val="28"/>
        </w:rPr>
      </w:pPr>
    </w:p>
    <w:p w14:paraId="4097854F" w14:textId="77777777" w:rsidR="00152466" w:rsidRPr="000A31B0" w:rsidRDefault="00152466">
      <w:pPr>
        <w:rPr>
          <w:rFonts w:ascii="Arial" w:hAnsi="Arial" w:cs="Arial"/>
          <w:b/>
          <w:bCs/>
          <w:sz w:val="28"/>
          <w:szCs w:val="28"/>
        </w:rPr>
      </w:pPr>
      <w:r w:rsidRPr="000A31B0">
        <w:rPr>
          <w:rFonts w:ascii="Arial" w:hAnsi="Arial" w:cs="Arial"/>
          <w:b/>
          <w:bCs/>
          <w:sz w:val="28"/>
          <w:szCs w:val="28"/>
        </w:rPr>
        <w:t>Conclusion</w:t>
      </w:r>
    </w:p>
    <w:p w14:paraId="0FE1EF8F" w14:textId="77777777" w:rsidR="00152466" w:rsidRDefault="00152466">
      <w:pPr>
        <w:rPr>
          <w:rFonts w:ascii="Arial" w:hAnsi="Arial" w:cs="Arial"/>
          <w:sz w:val="28"/>
          <w:szCs w:val="28"/>
        </w:rPr>
      </w:pPr>
    </w:p>
    <w:p w14:paraId="69AFFBD7" w14:textId="3D216289" w:rsidR="00874788" w:rsidRDefault="00152466">
      <w:pPr>
        <w:rPr>
          <w:rFonts w:ascii="Arial" w:hAnsi="Arial" w:cs="Arial"/>
          <w:sz w:val="28"/>
          <w:szCs w:val="28"/>
        </w:rPr>
      </w:pPr>
      <w:r>
        <w:rPr>
          <w:rFonts w:ascii="Arial" w:hAnsi="Arial" w:cs="Arial"/>
          <w:sz w:val="28"/>
          <w:szCs w:val="28"/>
        </w:rPr>
        <w:t>Deaf people, disabled people</w:t>
      </w:r>
      <w:r w:rsidR="007F4938">
        <w:rPr>
          <w:rFonts w:ascii="Arial" w:hAnsi="Arial" w:cs="Arial"/>
          <w:sz w:val="28"/>
          <w:szCs w:val="28"/>
        </w:rPr>
        <w:t xml:space="preserve">, </w:t>
      </w:r>
      <w:r>
        <w:rPr>
          <w:rFonts w:ascii="Arial" w:hAnsi="Arial" w:cs="Arial"/>
          <w:sz w:val="28"/>
          <w:szCs w:val="28"/>
        </w:rPr>
        <w:t>older people</w:t>
      </w:r>
      <w:r w:rsidR="007F4938">
        <w:rPr>
          <w:rFonts w:ascii="Arial" w:hAnsi="Arial" w:cs="Arial"/>
          <w:sz w:val="28"/>
          <w:szCs w:val="28"/>
        </w:rPr>
        <w:t xml:space="preserve"> and their families and carers</w:t>
      </w:r>
      <w:r>
        <w:rPr>
          <w:rFonts w:ascii="Arial" w:hAnsi="Arial" w:cs="Arial"/>
          <w:sz w:val="28"/>
          <w:szCs w:val="28"/>
        </w:rPr>
        <w:t xml:space="preserve"> make up a significant proportion of our </w:t>
      </w:r>
      <w:r w:rsidR="007F4938">
        <w:rPr>
          <w:rFonts w:ascii="Arial" w:hAnsi="Arial" w:cs="Arial"/>
          <w:sz w:val="28"/>
          <w:szCs w:val="28"/>
        </w:rPr>
        <w:t>society,</w:t>
      </w:r>
      <w:r>
        <w:rPr>
          <w:rFonts w:ascii="Arial" w:hAnsi="Arial" w:cs="Arial"/>
          <w:sz w:val="28"/>
          <w:szCs w:val="28"/>
        </w:rPr>
        <w:t xml:space="preserve"> but we continue to</w:t>
      </w:r>
      <w:r w:rsidR="000F61D3">
        <w:rPr>
          <w:rFonts w:ascii="Arial" w:hAnsi="Arial" w:cs="Arial"/>
          <w:sz w:val="28"/>
          <w:szCs w:val="28"/>
        </w:rPr>
        <w:t xml:space="preserve"> be</w:t>
      </w:r>
      <w:r>
        <w:rPr>
          <w:rFonts w:ascii="Arial" w:hAnsi="Arial" w:cs="Arial"/>
          <w:sz w:val="28"/>
          <w:szCs w:val="28"/>
        </w:rPr>
        <w:t xml:space="preserve"> marginalised and excluded in the decisions made by Government and others. </w:t>
      </w:r>
      <w:r w:rsidR="003F05BE">
        <w:rPr>
          <w:rFonts w:ascii="Arial" w:hAnsi="Arial" w:cs="Arial"/>
          <w:sz w:val="28"/>
          <w:szCs w:val="28"/>
        </w:rPr>
        <w:t xml:space="preserve">As currently drafted the Investment Strategy </w:t>
      </w:r>
      <w:r w:rsidR="007F4938">
        <w:rPr>
          <w:rFonts w:ascii="Arial" w:hAnsi="Arial" w:cs="Arial"/>
          <w:sz w:val="28"/>
          <w:szCs w:val="28"/>
        </w:rPr>
        <w:t xml:space="preserve">is a missed opportunity to change this approach and will, potentially, result in existing </w:t>
      </w:r>
      <w:r w:rsidR="00127748">
        <w:rPr>
          <w:rFonts w:ascii="Arial" w:hAnsi="Arial" w:cs="Arial"/>
          <w:sz w:val="28"/>
          <w:szCs w:val="28"/>
        </w:rPr>
        <w:t xml:space="preserve">inequalities being </w:t>
      </w:r>
      <w:r w:rsidR="00EA7298">
        <w:rPr>
          <w:rFonts w:ascii="Arial" w:hAnsi="Arial" w:cs="Arial"/>
          <w:sz w:val="28"/>
          <w:szCs w:val="28"/>
        </w:rPr>
        <w:t>locked</w:t>
      </w:r>
      <w:r w:rsidR="00127748">
        <w:rPr>
          <w:rFonts w:ascii="Arial" w:hAnsi="Arial" w:cs="Arial"/>
          <w:sz w:val="28"/>
          <w:szCs w:val="28"/>
        </w:rPr>
        <w:t xml:space="preserve"> into future long-term investment in our infrastructure and services.</w:t>
      </w:r>
      <w:r w:rsidR="003F05BE">
        <w:rPr>
          <w:rFonts w:ascii="Arial" w:hAnsi="Arial" w:cs="Arial"/>
          <w:sz w:val="28"/>
          <w:szCs w:val="28"/>
        </w:rPr>
        <w:t xml:space="preserve"> We </w:t>
      </w:r>
      <w:r w:rsidR="00127748">
        <w:rPr>
          <w:rFonts w:ascii="Arial" w:hAnsi="Arial" w:cs="Arial"/>
          <w:sz w:val="28"/>
          <w:szCs w:val="28"/>
        </w:rPr>
        <w:t>do not believe this to be in the best interests of Northern Ireland society and would repeat our request for urgent discussions about how this can be fixed before the final publication of the Strategy.</w:t>
      </w:r>
    </w:p>
    <w:p w14:paraId="1F5D5E78" w14:textId="77777777" w:rsidR="004B3307" w:rsidRDefault="00874788">
      <w:pPr>
        <w:rPr>
          <w:rFonts w:ascii="Arial" w:hAnsi="Arial" w:cs="Arial"/>
          <w:sz w:val="28"/>
          <w:szCs w:val="28"/>
        </w:rPr>
      </w:pPr>
      <w:r>
        <w:rPr>
          <w:rFonts w:ascii="Arial" w:hAnsi="Arial" w:cs="Arial"/>
          <w:sz w:val="28"/>
          <w:szCs w:val="28"/>
        </w:rPr>
        <w:t xml:space="preserve">  </w:t>
      </w:r>
    </w:p>
    <w:p w14:paraId="5BFDE2A1" w14:textId="77777777" w:rsidR="008C5414" w:rsidRDefault="008C5414">
      <w:pPr>
        <w:rPr>
          <w:rFonts w:ascii="Arial" w:hAnsi="Arial" w:cs="Arial"/>
          <w:sz w:val="28"/>
          <w:szCs w:val="28"/>
        </w:rPr>
      </w:pPr>
    </w:p>
    <w:p w14:paraId="35EC2DCE" w14:textId="77777777" w:rsidR="00853F75" w:rsidRDefault="00853F75">
      <w:pPr>
        <w:rPr>
          <w:rFonts w:ascii="Arial" w:hAnsi="Arial" w:cs="Arial"/>
          <w:sz w:val="28"/>
          <w:szCs w:val="28"/>
        </w:rPr>
      </w:pPr>
    </w:p>
    <w:p w14:paraId="40A60038" w14:textId="77777777" w:rsidR="00E40F49" w:rsidRDefault="00E40F49">
      <w:pPr>
        <w:rPr>
          <w:rFonts w:ascii="Arial" w:hAnsi="Arial" w:cs="Arial"/>
          <w:sz w:val="28"/>
          <w:szCs w:val="28"/>
        </w:rPr>
      </w:pPr>
    </w:p>
    <w:p w14:paraId="3B6329A7" w14:textId="77777777" w:rsidR="008F7476" w:rsidRPr="008F7476" w:rsidRDefault="00E40F49">
      <w:pPr>
        <w:rPr>
          <w:rFonts w:ascii="Arial" w:hAnsi="Arial" w:cs="Arial"/>
          <w:sz w:val="28"/>
          <w:szCs w:val="28"/>
        </w:rPr>
      </w:pPr>
      <w:r>
        <w:rPr>
          <w:rFonts w:ascii="Arial" w:hAnsi="Arial" w:cs="Arial"/>
          <w:sz w:val="28"/>
          <w:szCs w:val="28"/>
        </w:rPr>
        <w:lastRenderedPageBreak/>
        <w:t xml:space="preserve"> </w:t>
      </w:r>
    </w:p>
    <w:sectPr w:rsidR="008F7476" w:rsidRPr="008F7476" w:rsidSect="003D3ACD">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FA60" w14:textId="77777777" w:rsidR="00FF05BE" w:rsidRDefault="00FF05BE" w:rsidP="003F05BE">
      <w:r>
        <w:separator/>
      </w:r>
    </w:p>
  </w:endnote>
  <w:endnote w:type="continuationSeparator" w:id="0">
    <w:p w14:paraId="5DD7CF7F" w14:textId="77777777" w:rsidR="00FF05BE" w:rsidRDefault="00FF05BE" w:rsidP="003F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2867591"/>
      <w:docPartObj>
        <w:docPartGallery w:val="Page Numbers (Bottom of Page)"/>
        <w:docPartUnique/>
      </w:docPartObj>
    </w:sdtPr>
    <w:sdtEndPr>
      <w:rPr>
        <w:rStyle w:val="PageNumber"/>
      </w:rPr>
    </w:sdtEndPr>
    <w:sdtContent>
      <w:p w14:paraId="0197BFA8" w14:textId="77777777" w:rsidR="003F05BE" w:rsidRDefault="003D3ACD" w:rsidP="002D3CB2">
        <w:pPr>
          <w:pStyle w:val="Footer"/>
          <w:framePr w:wrap="none" w:vAnchor="text" w:hAnchor="margin" w:xAlign="center" w:y="1"/>
          <w:rPr>
            <w:rStyle w:val="PageNumber"/>
          </w:rPr>
        </w:pPr>
        <w:r>
          <w:rPr>
            <w:rStyle w:val="PageNumber"/>
          </w:rPr>
          <w:fldChar w:fldCharType="begin"/>
        </w:r>
        <w:r w:rsidR="003F05BE">
          <w:rPr>
            <w:rStyle w:val="PageNumber"/>
          </w:rPr>
          <w:instrText xml:space="preserve"> PAGE </w:instrText>
        </w:r>
        <w:r>
          <w:rPr>
            <w:rStyle w:val="PageNumber"/>
          </w:rPr>
          <w:fldChar w:fldCharType="end"/>
        </w:r>
      </w:p>
    </w:sdtContent>
  </w:sdt>
  <w:p w14:paraId="35A03246" w14:textId="77777777" w:rsidR="003F05BE" w:rsidRDefault="003F0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549179"/>
      <w:docPartObj>
        <w:docPartGallery w:val="Page Numbers (Bottom of Page)"/>
        <w:docPartUnique/>
      </w:docPartObj>
    </w:sdtPr>
    <w:sdtEndPr>
      <w:rPr>
        <w:rStyle w:val="PageNumber"/>
      </w:rPr>
    </w:sdtEndPr>
    <w:sdtContent>
      <w:p w14:paraId="173B708F" w14:textId="77777777" w:rsidR="003F05BE" w:rsidRDefault="003D3ACD" w:rsidP="002D3CB2">
        <w:pPr>
          <w:pStyle w:val="Footer"/>
          <w:framePr w:wrap="none" w:vAnchor="text" w:hAnchor="margin" w:xAlign="center" w:y="1"/>
          <w:rPr>
            <w:rStyle w:val="PageNumber"/>
          </w:rPr>
        </w:pPr>
        <w:r>
          <w:rPr>
            <w:rStyle w:val="PageNumber"/>
          </w:rPr>
          <w:fldChar w:fldCharType="begin"/>
        </w:r>
        <w:r w:rsidR="003F05BE">
          <w:rPr>
            <w:rStyle w:val="PageNumber"/>
          </w:rPr>
          <w:instrText xml:space="preserve"> PAGE </w:instrText>
        </w:r>
        <w:r>
          <w:rPr>
            <w:rStyle w:val="PageNumber"/>
          </w:rPr>
          <w:fldChar w:fldCharType="separate"/>
        </w:r>
        <w:r w:rsidR="00F93D26">
          <w:rPr>
            <w:rStyle w:val="PageNumber"/>
            <w:noProof/>
          </w:rPr>
          <w:t>5</w:t>
        </w:r>
        <w:r>
          <w:rPr>
            <w:rStyle w:val="PageNumber"/>
          </w:rPr>
          <w:fldChar w:fldCharType="end"/>
        </w:r>
      </w:p>
    </w:sdtContent>
  </w:sdt>
  <w:p w14:paraId="5E59DAB7" w14:textId="77777777" w:rsidR="003F05BE" w:rsidRDefault="003F0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1510" w14:textId="77777777" w:rsidR="00FF05BE" w:rsidRDefault="00FF05BE" w:rsidP="003F05BE">
      <w:r>
        <w:separator/>
      </w:r>
    </w:p>
  </w:footnote>
  <w:footnote w:type="continuationSeparator" w:id="0">
    <w:p w14:paraId="47E9BF41" w14:textId="77777777" w:rsidR="00FF05BE" w:rsidRDefault="00FF05BE" w:rsidP="003F0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483"/>
    <w:multiLevelType w:val="hybridMultilevel"/>
    <w:tmpl w:val="3F7CE482"/>
    <w:numStyleLink w:val="Bullet"/>
  </w:abstractNum>
  <w:abstractNum w:abstractNumId="1" w15:restartNumberingAfterBreak="0">
    <w:nsid w:val="0CC87785"/>
    <w:multiLevelType w:val="hybridMultilevel"/>
    <w:tmpl w:val="EB20F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16cid:durableId="40323187">
    <w:abstractNumId w:val="1"/>
  </w:num>
  <w:num w:numId="2" w16cid:durableId="885067729">
    <w:abstractNumId w:val="2"/>
  </w:num>
  <w:num w:numId="3" w16cid:durableId="198982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76"/>
    <w:rsid w:val="00002827"/>
    <w:rsid w:val="00030ACD"/>
    <w:rsid w:val="000444A9"/>
    <w:rsid w:val="000A0347"/>
    <w:rsid w:val="000A31B0"/>
    <w:rsid w:val="000F61D3"/>
    <w:rsid w:val="0012700E"/>
    <w:rsid w:val="00127748"/>
    <w:rsid w:val="00152466"/>
    <w:rsid w:val="00163CCE"/>
    <w:rsid w:val="001817FC"/>
    <w:rsid w:val="001C13D1"/>
    <w:rsid w:val="00216EA9"/>
    <w:rsid w:val="00271073"/>
    <w:rsid w:val="002E122E"/>
    <w:rsid w:val="003A79F6"/>
    <w:rsid w:val="003D3ACD"/>
    <w:rsid w:val="003F05BE"/>
    <w:rsid w:val="004527A2"/>
    <w:rsid w:val="004A0EF0"/>
    <w:rsid w:val="004B3307"/>
    <w:rsid w:val="005E2549"/>
    <w:rsid w:val="00633E61"/>
    <w:rsid w:val="00647A94"/>
    <w:rsid w:val="006A4AD9"/>
    <w:rsid w:val="007745B0"/>
    <w:rsid w:val="007A129B"/>
    <w:rsid w:val="007F4938"/>
    <w:rsid w:val="00846373"/>
    <w:rsid w:val="00853F75"/>
    <w:rsid w:val="00861D36"/>
    <w:rsid w:val="00874788"/>
    <w:rsid w:val="008B71E8"/>
    <w:rsid w:val="008C5414"/>
    <w:rsid w:val="008F7476"/>
    <w:rsid w:val="009264F9"/>
    <w:rsid w:val="00996B8E"/>
    <w:rsid w:val="00A51D9C"/>
    <w:rsid w:val="00B25975"/>
    <w:rsid w:val="00C27CD5"/>
    <w:rsid w:val="00C424E1"/>
    <w:rsid w:val="00C56A77"/>
    <w:rsid w:val="00C76D7A"/>
    <w:rsid w:val="00CE7D39"/>
    <w:rsid w:val="00CF5CC0"/>
    <w:rsid w:val="00D350D7"/>
    <w:rsid w:val="00DD0982"/>
    <w:rsid w:val="00DE04D7"/>
    <w:rsid w:val="00E161F9"/>
    <w:rsid w:val="00E25DE5"/>
    <w:rsid w:val="00E40F49"/>
    <w:rsid w:val="00E71345"/>
    <w:rsid w:val="00E96226"/>
    <w:rsid w:val="00EA7298"/>
    <w:rsid w:val="00EE5826"/>
    <w:rsid w:val="00F93D26"/>
    <w:rsid w:val="00FA30E1"/>
    <w:rsid w:val="00FD5334"/>
    <w:rsid w:val="00FE4746"/>
    <w:rsid w:val="00FF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1F0B"/>
  <w15:docId w15:val="{C0B402B6-BE18-DC41-AA82-E8D6E4F8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D39"/>
    <w:pPr>
      <w:ind w:left="720"/>
      <w:contextualSpacing/>
    </w:pPr>
  </w:style>
  <w:style w:type="paragraph" w:styleId="Footer">
    <w:name w:val="footer"/>
    <w:basedOn w:val="Normal"/>
    <w:link w:val="FooterChar"/>
    <w:uiPriority w:val="99"/>
    <w:unhideWhenUsed/>
    <w:rsid w:val="003F05BE"/>
    <w:pPr>
      <w:tabs>
        <w:tab w:val="center" w:pos="4513"/>
        <w:tab w:val="right" w:pos="9026"/>
      </w:tabs>
    </w:pPr>
  </w:style>
  <w:style w:type="character" w:customStyle="1" w:styleId="FooterChar">
    <w:name w:val="Footer Char"/>
    <w:basedOn w:val="DefaultParagraphFont"/>
    <w:link w:val="Footer"/>
    <w:uiPriority w:val="99"/>
    <w:rsid w:val="003F05BE"/>
  </w:style>
  <w:style w:type="character" w:styleId="PageNumber">
    <w:name w:val="page number"/>
    <w:basedOn w:val="DefaultParagraphFont"/>
    <w:uiPriority w:val="99"/>
    <w:semiHidden/>
    <w:unhideWhenUsed/>
    <w:rsid w:val="003F05BE"/>
  </w:style>
  <w:style w:type="paragraph" w:styleId="BalloonText">
    <w:name w:val="Balloon Text"/>
    <w:basedOn w:val="Normal"/>
    <w:link w:val="BalloonTextChar"/>
    <w:uiPriority w:val="99"/>
    <w:semiHidden/>
    <w:unhideWhenUsed/>
    <w:rsid w:val="00F93D26"/>
    <w:rPr>
      <w:rFonts w:ascii="Tahoma" w:hAnsi="Tahoma" w:cs="Tahoma"/>
      <w:sz w:val="16"/>
      <w:szCs w:val="16"/>
    </w:rPr>
  </w:style>
  <w:style w:type="character" w:customStyle="1" w:styleId="BalloonTextChar">
    <w:name w:val="Balloon Text Char"/>
    <w:basedOn w:val="DefaultParagraphFont"/>
    <w:link w:val="BalloonText"/>
    <w:uiPriority w:val="99"/>
    <w:semiHidden/>
    <w:rsid w:val="00F93D26"/>
    <w:rPr>
      <w:rFonts w:ascii="Tahoma" w:hAnsi="Tahoma" w:cs="Tahoma"/>
      <w:sz w:val="16"/>
      <w:szCs w:val="16"/>
    </w:rPr>
  </w:style>
  <w:style w:type="character" w:styleId="CommentReference">
    <w:name w:val="annotation reference"/>
    <w:basedOn w:val="DefaultParagraphFont"/>
    <w:uiPriority w:val="99"/>
    <w:semiHidden/>
    <w:unhideWhenUsed/>
    <w:rsid w:val="00F93D26"/>
    <w:rPr>
      <w:sz w:val="16"/>
      <w:szCs w:val="16"/>
    </w:rPr>
  </w:style>
  <w:style w:type="paragraph" w:styleId="CommentText">
    <w:name w:val="annotation text"/>
    <w:basedOn w:val="Normal"/>
    <w:link w:val="CommentTextChar"/>
    <w:uiPriority w:val="99"/>
    <w:semiHidden/>
    <w:unhideWhenUsed/>
    <w:rsid w:val="00F93D26"/>
    <w:rPr>
      <w:sz w:val="20"/>
      <w:szCs w:val="20"/>
    </w:rPr>
  </w:style>
  <w:style w:type="character" w:customStyle="1" w:styleId="CommentTextChar">
    <w:name w:val="Comment Text Char"/>
    <w:basedOn w:val="DefaultParagraphFont"/>
    <w:link w:val="CommentText"/>
    <w:uiPriority w:val="99"/>
    <w:semiHidden/>
    <w:rsid w:val="00F93D26"/>
    <w:rPr>
      <w:sz w:val="20"/>
      <w:szCs w:val="20"/>
    </w:rPr>
  </w:style>
  <w:style w:type="paragraph" w:styleId="CommentSubject">
    <w:name w:val="annotation subject"/>
    <w:basedOn w:val="CommentText"/>
    <w:next w:val="CommentText"/>
    <w:link w:val="CommentSubjectChar"/>
    <w:uiPriority w:val="99"/>
    <w:semiHidden/>
    <w:unhideWhenUsed/>
    <w:rsid w:val="00F93D26"/>
    <w:rPr>
      <w:b/>
      <w:bCs/>
    </w:rPr>
  </w:style>
  <w:style w:type="character" w:customStyle="1" w:styleId="CommentSubjectChar">
    <w:name w:val="Comment Subject Char"/>
    <w:basedOn w:val="CommentTextChar"/>
    <w:link w:val="CommentSubject"/>
    <w:uiPriority w:val="99"/>
    <w:semiHidden/>
    <w:rsid w:val="00F93D26"/>
    <w:rPr>
      <w:b/>
      <w:bCs/>
      <w:sz w:val="20"/>
      <w:szCs w:val="20"/>
    </w:rPr>
  </w:style>
  <w:style w:type="paragraph" w:styleId="Revision">
    <w:name w:val="Revision"/>
    <w:hidden/>
    <w:uiPriority w:val="99"/>
    <w:semiHidden/>
    <w:rsid w:val="003A79F6"/>
  </w:style>
  <w:style w:type="numbering" w:customStyle="1" w:styleId="Bullet">
    <w:name w:val="Bullet"/>
    <w:rsid w:val="00EA729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tac.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mtac.org.uk" TargetMode="External"/><Relationship Id="rId4" Type="http://schemas.openxmlformats.org/officeDocument/2006/relationships/webSettings" Target="webSettings.xml"/><Relationship Id="rId9" Type="http://schemas.openxmlformats.org/officeDocument/2006/relationships/hyperlink" Target="mailto:info@imta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Lorimer</dc:creator>
  <cp:lastModifiedBy>Michael</cp:lastModifiedBy>
  <cp:revision>2</cp:revision>
  <cp:lastPrinted>2022-04-19T08:12:00Z</cp:lastPrinted>
  <dcterms:created xsi:type="dcterms:W3CDTF">2022-05-03T09:52:00Z</dcterms:created>
  <dcterms:modified xsi:type="dcterms:W3CDTF">2022-05-03T09:52:00Z</dcterms:modified>
</cp:coreProperties>
</file>